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C6" w:rsidRPr="00C50753" w:rsidRDefault="00CE02C6" w:rsidP="00CE02C6">
      <w:pPr>
        <w:spacing w:line="0" w:lineRule="atLeast"/>
        <w:ind w:left="2784"/>
        <w:rPr>
          <w:rFonts w:ascii="Cambria" w:eastAsia="Cambria" w:hAnsi="Cambria"/>
          <w:sz w:val="32"/>
        </w:rPr>
      </w:pPr>
      <w:r w:rsidRPr="00C50753">
        <w:rPr>
          <w:rFonts w:ascii="Cambria" w:eastAsia="Cambria" w:hAnsi="Cambria"/>
          <w:sz w:val="32"/>
        </w:rPr>
        <w:t>ÚPLNÉ ZNĚNÍ VYHLÁŠKY</w:t>
      </w:r>
    </w:p>
    <w:p w:rsidR="00CE02C6" w:rsidRPr="00C50753" w:rsidRDefault="00CE02C6" w:rsidP="00CE02C6">
      <w:pPr>
        <w:spacing w:line="376" w:lineRule="exact"/>
        <w:rPr>
          <w:rFonts w:ascii="Times New Roman" w:eastAsia="Times New Roman" w:hAnsi="Times New Roman"/>
          <w:sz w:val="24"/>
        </w:rPr>
      </w:pPr>
    </w:p>
    <w:p w:rsidR="00CE02C6" w:rsidRPr="00C50753" w:rsidRDefault="00CE02C6" w:rsidP="00CE02C6">
      <w:pPr>
        <w:spacing w:line="0" w:lineRule="atLeast"/>
        <w:ind w:left="3444"/>
        <w:rPr>
          <w:rFonts w:ascii="Cambria" w:eastAsia="Cambria" w:hAnsi="Cambria"/>
          <w:b/>
          <w:sz w:val="32"/>
        </w:rPr>
      </w:pPr>
      <w:r w:rsidRPr="00C50753">
        <w:rPr>
          <w:rFonts w:ascii="Cambria" w:eastAsia="Cambria" w:hAnsi="Cambria"/>
          <w:b/>
          <w:sz w:val="32"/>
        </w:rPr>
        <w:t>č. 71/2005 Sb.,</w:t>
      </w:r>
    </w:p>
    <w:p w:rsidR="00CE02C6" w:rsidRPr="00C50753" w:rsidRDefault="00CE02C6" w:rsidP="00CE02C6">
      <w:pPr>
        <w:spacing w:line="0" w:lineRule="atLeast"/>
        <w:ind w:right="16"/>
        <w:jc w:val="center"/>
        <w:rPr>
          <w:rFonts w:ascii="Cambria" w:eastAsia="Cambria" w:hAnsi="Cambria"/>
          <w:b/>
          <w:sz w:val="32"/>
        </w:rPr>
      </w:pPr>
      <w:r w:rsidRPr="00C50753">
        <w:rPr>
          <w:rFonts w:ascii="Cambria" w:eastAsia="Cambria" w:hAnsi="Cambria"/>
          <w:b/>
          <w:sz w:val="32"/>
        </w:rPr>
        <w:t>o základním uměleckém vzdělávání</w:t>
      </w:r>
    </w:p>
    <w:p w:rsidR="00CE02C6" w:rsidRPr="00C50753" w:rsidRDefault="00CE02C6" w:rsidP="00CE02C6">
      <w:pPr>
        <w:spacing w:line="283" w:lineRule="exact"/>
        <w:rPr>
          <w:rFonts w:ascii="Times New Roman" w:eastAsia="Times New Roman" w:hAnsi="Times New Roman"/>
          <w:sz w:val="24"/>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ze dne 9. února 2005</w:t>
      </w:r>
    </w:p>
    <w:p w:rsidR="00CE02C6" w:rsidRPr="00C50753" w:rsidRDefault="00CE02C6" w:rsidP="00CE02C6">
      <w:pPr>
        <w:spacing w:line="280" w:lineRule="exact"/>
        <w:rPr>
          <w:rFonts w:ascii="Times New Roman" w:eastAsia="Times New Roman" w:hAnsi="Times New Roman"/>
          <w:sz w:val="24"/>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jak vyplývá ze změn provedených vyhláškami č. 197/2016 Sb. a č. 70/2019 Sb.</w:t>
      </w:r>
    </w:p>
    <w:p w:rsidR="00CE02C6" w:rsidRPr="00C50753" w:rsidRDefault="00CE02C6" w:rsidP="00CE02C6">
      <w:pPr>
        <w:spacing w:line="283" w:lineRule="exact"/>
        <w:rPr>
          <w:rFonts w:ascii="Times New Roman" w:eastAsia="Times New Roman" w:hAnsi="Times New Roman"/>
          <w:sz w:val="24"/>
        </w:rPr>
      </w:pPr>
    </w:p>
    <w:p w:rsidR="00CE02C6" w:rsidRPr="005C6D66" w:rsidRDefault="00CE02C6" w:rsidP="005C6D66">
      <w:pPr>
        <w:spacing w:line="0" w:lineRule="atLeast"/>
        <w:ind w:right="16"/>
        <w:rPr>
          <w:rFonts w:ascii="Times New Roman" w:eastAsia="Times New Roman" w:hAnsi="Times New Roman"/>
          <w:sz w:val="24"/>
        </w:rPr>
      </w:pPr>
      <w:r w:rsidRPr="005C6D66">
        <w:rPr>
          <w:rFonts w:ascii="Cambria" w:eastAsia="Cambria" w:hAnsi="Cambria"/>
          <w:sz w:val="24"/>
        </w:rPr>
        <w:t>Ministerstvo školství, mládeže a tělovýchovy stanoví podle § 112 a § 123 odst. 5</w:t>
      </w:r>
      <w:r w:rsidR="005C6D66">
        <w:rPr>
          <w:rFonts w:ascii="Cambria" w:eastAsia="Cambria" w:hAnsi="Cambria"/>
          <w:sz w:val="24"/>
        </w:rPr>
        <w:t xml:space="preserve"> </w:t>
      </w:r>
      <w:r w:rsidRPr="005C6D66">
        <w:rPr>
          <w:rFonts w:ascii="Cambria" w:eastAsia="Cambria" w:hAnsi="Cambria"/>
          <w:sz w:val="24"/>
        </w:rPr>
        <w:t>zákona</w:t>
      </w:r>
    </w:p>
    <w:p w:rsidR="00CE02C6" w:rsidRPr="00C50753" w:rsidRDefault="00CE02C6" w:rsidP="005C6D66">
      <w:pPr>
        <w:tabs>
          <w:tab w:val="left" w:pos="675"/>
        </w:tabs>
        <w:spacing w:line="239" w:lineRule="auto"/>
        <w:ind w:left="360" w:right="480"/>
        <w:jc w:val="center"/>
        <w:rPr>
          <w:rFonts w:ascii="Cambria" w:eastAsia="Cambria" w:hAnsi="Cambria"/>
          <w:sz w:val="24"/>
        </w:rPr>
      </w:pPr>
      <w:r w:rsidRPr="00C50753">
        <w:rPr>
          <w:rFonts w:ascii="Cambria" w:eastAsia="Cambria" w:hAnsi="Cambria"/>
          <w:sz w:val="24"/>
        </w:rPr>
        <w:t>561/2004 Sb., o předškolním, základn</w:t>
      </w:r>
      <w:r w:rsidR="005C6D66">
        <w:rPr>
          <w:rFonts w:ascii="Cambria" w:eastAsia="Cambria" w:hAnsi="Cambria"/>
          <w:sz w:val="24"/>
        </w:rPr>
        <w:t xml:space="preserve">ím, středním, vyšším odborném a </w:t>
      </w:r>
      <w:r w:rsidRPr="00C50753">
        <w:rPr>
          <w:rFonts w:ascii="Cambria" w:eastAsia="Cambria" w:hAnsi="Cambria"/>
          <w:sz w:val="24"/>
        </w:rPr>
        <w:t>jiném vzdělávání (školský zákon):</w:t>
      </w:r>
    </w:p>
    <w:p w:rsidR="00CE02C6" w:rsidRPr="00C50753" w:rsidRDefault="00CE02C6" w:rsidP="00CE02C6">
      <w:pPr>
        <w:spacing w:line="283" w:lineRule="exact"/>
        <w:rPr>
          <w:rFonts w:ascii="Times New Roman" w:eastAsia="Times New Roman" w:hAnsi="Times New Roman"/>
          <w:sz w:val="24"/>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 1</w:t>
      </w:r>
    </w:p>
    <w:p w:rsidR="00CE02C6" w:rsidRPr="00C50753" w:rsidRDefault="00CE02C6" w:rsidP="00CE02C6">
      <w:pPr>
        <w:spacing w:line="280" w:lineRule="exact"/>
        <w:rPr>
          <w:rFonts w:ascii="Times New Roman" w:eastAsia="Times New Roman" w:hAnsi="Times New Roman"/>
          <w:sz w:val="24"/>
        </w:rPr>
      </w:pPr>
    </w:p>
    <w:p w:rsidR="00CE02C6" w:rsidRPr="00CE02C6" w:rsidRDefault="00CE02C6" w:rsidP="00CE02C6">
      <w:pPr>
        <w:spacing w:line="0" w:lineRule="atLeast"/>
        <w:ind w:right="16"/>
        <w:jc w:val="center"/>
        <w:rPr>
          <w:rFonts w:ascii="Cambria" w:eastAsia="Cambria" w:hAnsi="Cambria"/>
          <w:b/>
          <w:sz w:val="24"/>
        </w:rPr>
      </w:pPr>
      <w:r w:rsidRPr="00CE02C6">
        <w:rPr>
          <w:rFonts w:ascii="Cambria" w:eastAsia="Cambria" w:hAnsi="Cambria"/>
          <w:b/>
          <w:sz w:val="24"/>
        </w:rPr>
        <w:t>Organizace základního uměleckého vzdělávání</w:t>
      </w:r>
    </w:p>
    <w:p w:rsidR="00CE02C6" w:rsidRPr="00CE02C6" w:rsidRDefault="00CE02C6" w:rsidP="00CE02C6">
      <w:pPr>
        <w:spacing w:line="284" w:lineRule="exact"/>
        <w:rPr>
          <w:rFonts w:ascii="Times New Roman" w:eastAsia="Times New Roman" w:hAnsi="Times New Roman"/>
          <w:sz w:val="24"/>
        </w:rPr>
      </w:pPr>
    </w:p>
    <w:p w:rsidR="00CE02C6" w:rsidRPr="00CE02C6" w:rsidRDefault="00CE02C6" w:rsidP="00CE02C6">
      <w:pPr>
        <w:numPr>
          <w:ilvl w:val="0"/>
          <w:numId w:val="2"/>
        </w:numPr>
        <w:tabs>
          <w:tab w:val="left" w:pos="400"/>
        </w:tabs>
        <w:spacing w:line="239" w:lineRule="auto"/>
        <w:ind w:left="4" w:hanging="4"/>
        <w:jc w:val="both"/>
        <w:rPr>
          <w:rFonts w:ascii="Cambria" w:eastAsia="Cambria" w:hAnsi="Cambria"/>
          <w:i/>
          <w:sz w:val="24"/>
        </w:rPr>
      </w:pPr>
      <w:r w:rsidRPr="00CE02C6">
        <w:rPr>
          <w:rFonts w:ascii="Cambria" w:eastAsia="Cambria" w:hAnsi="Cambria"/>
          <w:sz w:val="24"/>
        </w:rPr>
        <w:t>V základní umělecké škole (dále jen "škola") lze zřizovat umělecký obor hudební, taneční, výtvarný nebo literárně-dramatický. Ve škole lze zřizovat více uměleckých oborů.</w:t>
      </w:r>
    </w:p>
    <w:p w:rsidR="00CE02C6" w:rsidRPr="00CE02C6" w:rsidRDefault="00CE02C6" w:rsidP="00CE02C6">
      <w:pPr>
        <w:spacing w:line="2" w:lineRule="exact"/>
        <w:rPr>
          <w:rFonts w:ascii="Cambria" w:eastAsia="Cambria" w:hAnsi="Cambria"/>
          <w:i/>
          <w:sz w:val="24"/>
        </w:rPr>
      </w:pPr>
    </w:p>
    <w:p w:rsidR="00CE02C6" w:rsidRPr="00CE02C6" w:rsidRDefault="00CE02C6" w:rsidP="00CE02C6">
      <w:pPr>
        <w:numPr>
          <w:ilvl w:val="0"/>
          <w:numId w:val="2"/>
        </w:numPr>
        <w:tabs>
          <w:tab w:val="left" w:pos="373"/>
        </w:tabs>
        <w:spacing w:line="0" w:lineRule="atLeast"/>
        <w:ind w:left="4" w:right="20" w:hanging="4"/>
        <w:rPr>
          <w:rFonts w:ascii="Cambria" w:eastAsia="Cambria" w:hAnsi="Cambria"/>
          <w:i/>
          <w:sz w:val="24"/>
        </w:rPr>
      </w:pPr>
      <w:r w:rsidRPr="00CE02C6">
        <w:rPr>
          <w:rFonts w:ascii="Cambria" w:eastAsia="Cambria" w:hAnsi="Cambria"/>
          <w:sz w:val="24"/>
        </w:rPr>
        <w:t>Přípravné studium ke vzdělávání v základním studiu I. stupně má nejvýše 2 ročníky. Je určeno pro žáky od 5 let věku.</w:t>
      </w:r>
    </w:p>
    <w:p w:rsidR="00CE02C6" w:rsidRPr="00CE02C6" w:rsidRDefault="00CE02C6" w:rsidP="00CE02C6">
      <w:pPr>
        <w:spacing w:line="1" w:lineRule="exact"/>
        <w:rPr>
          <w:rFonts w:ascii="Cambria" w:eastAsia="Cambria" w:hAnsi="Cambria"/>
          <w:i/>
          <w:sz w:val="24"/>
        </w:rPr>
      </w:pPr>
    </w:p>
    <w:p w:rsidR="00CE02C6" w:rsidRPr="00CE02C6" w:rsidRDefault="00CE02C6" w:rsidP="00CE02C6">
      <w:pPr>
        <w:numPr>
          <w:ilvl w:val="0"/>
          <w:numId w:val="2"/>
        </w:numPr>
        <w:tabs>
          <w:tab w:val="left" w:pos="395"/>
        </w:tabs>
        <w:spacing w:line="239" w:lineRule="auto"/>
        <w:ind w:left="4" w:right="20" w:hanging="4"/>
        <w:jc w:val="both"/>
        <w:rPr>
          <w:rFonts w:ascii="Cambria" w:eastAsia="Cambria" w:hAnsi="Cambria"/>
          <w:i/>
          <w:sz w:val="24"/>
        </w:rPr>
      </w:pPr>
      <w:r w:rsidRPr="00CE02C6">
        <w:rPr>
          <w:rFonts w:ascii="Cambria" w:eastAsia="Cambria" w:hAnsi="Cambria"/>
          <w:sz w:val="24"/>
        </w:rPr>
        <w:t>Základní studium I. stupně má 7 ročníků a je určeno pro žáky od 7 let věku. Základní studium II. stupně má 4 ročníky a je určeno pro žáky od 14 let věku.</w:t>
      </w:r>
    </w:p>
    <w:p w:rsidR="00CE02C6" w:rsidRPr="00CE02C6" w:rsidRDefault="00CE02C6" w:rsidP="00CE02C6">
      <w:pPr>
        <w:spacing w:line="5" w:lineRule="exact"/>
        <w:rPr>
          <w:rFonts w:ascii="Cambria" w:eastAsia="Cambria" w:hAnsi="Cambria"/>
          <w:i/>
          <w:sz w:val="24"/>
        </w:rPr>
      </w:pPr>
    </w:p>
    <w:p w:rsidR="00CE02C6" w:rsidRPr="00CE02C6" w:rsidRDefault="00CE02C6" w:rsidP="00CE02C6">
      <w:pPr>
        <w:spacing w:line="1" w:lineRule="exact"/>
        <w:rPr>
          <w:rFonts w:ascii="Cambria" w:eastAsia="Cambria" w:hAnsi="Cambria"/>
          <w:i/>
          <w:strike/>
          <w:sz w:val="24"/>
        </w:rPr>
      </w:pPr>
    </w:p>
    <w:p w:rsidR="00CE02C6" w:rsidRPr="00CE02C6" w:rsidRDefault="00CE02C6" w:rsidP="00CE02C6">
      <w:pPr>
        <w:numPr>
          <w:ilvl w:val="0"/>
          <w:numId w:val="3"/>
        </w:numPr>
        <w:tabs>
          <w:tab w:val="left" w:pos="378"/>
        </w:tabs>
        <w:spacing w:line="239" w:lineRule="auto"/>
        <w:ind w:left="4" w:right="20" w:hanging="4"/>
        <w:jc w:val="both"/>
        <w:rPr>
          <w:rFonts w:ascii="Cambria" w:eastAsia="Cambria" w:hAnsi="Cambria"/>
          <w:sz w:val="24"/>
        </w:rPr>
      </w:pPr>
      <w:r w:rsidRPr="00CE02C6">
        <w:rPr>
          <w:rFonts w:ascii="Cambria" w:eastAsia="Cambria" w:hAnsi="Cambria"/>
          <w:sz w:val="24"/>
        </w:rPr>
        <w:t>Pro žáky, kteří v daném studijním zaměření nenavštěvovali nebo neukončili úspěšně základní studium I. stupně podle § 7 odst. 1, je možné organizovat přípravné studium ke vzdělávání v základním studiu II. stupně, které má 1 ročník.</w:t>
      </w:r>
    </w:p>
    <w:p w:rsidR="00CE02C6" w:rsidRPr="00CE02C6" w:rsidRDefault="00CE02C6" w:rsidP="00CE02C6">
      <w:pPr>
        <w:spacing w:line="4" w:lineRule="exact"/>
        <w:rPr>
          <w:rFonts w:ascii="Cambria" w:eastAsia="Cambria" w:hAnsi="Cambria"/>
          <w:sz w:val="24"/>
        </w:rPr>
      </w:pPr>
    </w:p>
    <w:p w:rsidR="00CE02C6" w:rsidRPr="00CE02C6" w:rsidRDefault="00CE02C6" w:rsidP="00CE02C6">
      <w:pPr>
        <w:numPr>
          <w:ilvl w:val="0"/>
          <w:numId w:val="3"/>
        </w:numPr>
        <w:tabs>
          <w:tab w:val="left" w:pos="414"/>
        </w:tabs>
        <w:spacing w:line="239" w:lineRule="auto"/>
        <w:ind w:left="4" w:right="20" w:hanging="4"/>
        <w:jc w:val="both"/>
        <w:rPr>
          <w:rFonts w:ascii="Cambria" w:eastAsia="Cambria" w:hAnsi="Cambria"/>
          <w:i/>
          <w:sz w:val="24"/>
        </w:rPr>
      </w:pPr>
      <w:r w:rsidRPr="00CE02C6">
        <w:rPr>
          <w:rFonts w:ascii="Cambria" w:eastAsia="Cambria" w:hAnsi="Cambria"/>
          <w:sz w:val="24"/>
        </w:rPr>
        <w:t>Studium s rozšířeným počtem vyučovacích hodin je určeno pro nadané a mimořádně nadané žáky základního studia, kteří prokážou předpoklady pro splnění vzdělávacího obsahu definovaného ve školním vzdělávacím programu pro studium s rozšířeným počtem vyučovacích hodin.</w:t>
      </w:r>
    </w:p>
    <w:p w:rsidR="00CE02C6" w:rsidRPr="00CE02C6" w:rsidRDefault="00CE02C6" w:rsidP="00CE02C6">
      <w:pPr>
        <w:spacing w:line="5" w:lineRule="exact"/>
        <w:rPr>
          <w:rFonts w:ascii="Cambria" w:eastAsia="Cambria" w:hAnsi="Cambria"/>
          <w:i/>
          <w:sz w:val="24"/>
        </w:rPr>
      </w:pPr>
    </w:p>
    <w:p w:rsidR="00CE02C6" w:rsidRPr="00CE02C6" w:rsidRDefault="00CE02C6" w:rsidP="00CE02C6">
      <w:pPr>
        <w:numPr>
          <w:ilvl w:val="0"/>
          <w:numId w:val="3"/>
        </w:numPr>
        <w:tabs>
          <w:tab w:val="left" w:pos="364"/>
        </w:tabs>
        <w:spacing w:line="0" w:lineRule="atLeast"/>
        <w:ind w:left="4" w:right="20" w:hanging="4"/>
        <w:rPr>
          <w:rFonts w:ascii="Cambria" w:eastAsia="Cambria" w:hAnsi="Cambria"/>
          <w:i/>
          <w:sz w:val="24"/>
        </w:rPr>
      </w:pPr>
      <w:r w:rsidRPr="00CE02C6">
        <w:rPr>
          <w:rFonts w:ascii="Cambria" w:eastAsia="Cambria" w:hAnsi="Cambria"/>
          <w:sz w:val="24"/>
        </w:rPr>
        <w:t>Studium pro dospělé má nejvýše 4 ročníky, délka vzdělávání v tomto studiu se určuje podle individuálních schopností žáka s přihlédnutím k jeho věku.</w:t>
      </w:r>
    </w:p>
    <w:p w:rsidR="00CE02C6" w:rsidRPr="00CE02C6" w:rsidRDefault="00CE02C6" w:rsidP="00CE02C6">
      <w:pPr>
        <w:spacing w:line="1" w:lineRule="exact"/>
        <w:rPr>
          <w:rFonts w:ascii="Cambria" w:eastAsia="Cambria" w:hAnsi="Cambria"/>
          <w:i/>
          <w:sz w:val="24"/>
        </w:rPr>
      </w:pPr>
    </w:p>
    <w:p w:rsidR="00CE02C6" w:rsidRPr="00C50753" w:rsidRDefault="00CE02C6" w:rsidP="00CE02C6">
      <w:pPr>
        <w:numPr>
          <w:ilvl w:val="0"/>
          <w:numId w:val="3"/>
        </w:numPr>
        <w:tabs>
          <w:tab w:val="left" w:pos="416"/>
        </w:tabs>
        <w:spacing w:line="239" w:lineRule="auto"/>
        <w:ind w:left="4" w:right="20" w:hanging="4"/>
        <w:jc w:val="both"/>
        <w:rPr>
          <w:rFonts w:ascii="Cambria" w:eastAsia="Cambria" w:hAnsi="Cambria"/>
          <w:i/>
          <w:sz w:val="24"/>
        </w:rPr>
      </w:pPr>
      <w:r w:rsidRPr="00CE02C6">
        <w:rPr>
          <w:rFonts w:ascii="Cambria" w:eastAsia="Cambria" w:hAnsi="Cambria"/>
          <w:sz w:val="24"/>
        </w:rPr>
        <w:t>V jednotlivých uměleckých oborech základního uměleckého vzdělávání (dále jen "vzdělávání") se organizuje individuální, skupinová a kolektivní výuka. Počet žáků v jednotlivých předmětech a odděleních a charakter skupinové a kolektivní výuky stanoví rámcový vzdělávací program pro základní umělecké vzdělávání</w:t>
      </w:r>
      <w:r w:rsidRPr="00C50753">
        <w:rPr>
          <w:rFonts w:ascii="Cambria" w:eastAsia="Cambria" w:hAnsi="Cambria"/>
          <w:sz w:val="24"/>
        </w:rPr>
        <w:t>.</w:t>
      </w:r>
    </w:p>
    <w:p w:rsidR="00CE02C6" w:rsidRPr="00C50753" w:rsidRDefault="00CE02C6" w:rsidP="00CE02C6">
      <w:pPr>
        <w:spacing w:line="4" w:lineRule="exact"/>
        <w:rPr>
          <w:rFonts w:ascii="Cambria" w:eastAsia="Cambria" w:hAnsi="Cambria"/>
          <w:i/>
          <w:sz w:val="24"/>
        </w:rPr>
      </w:pPr>
    </w:p>
    <w:p w:rsidR="00CE02C6" w:rsidRPr="00CE02C6" w:rsidRDefault="00CE02C6" w:rsidP="005F26D9">
      <w:pPr>
        <w:numPr>
          <w:ilvl w:val="0"/>
          <w:numId w:val="3"/>
        </w:numPr>
        <w:tabs>
          <w:tab w:val="left" w:pos="376"/>
        </w:tabs>
        <w:spacing w:line="0" w:lineRule="atLeast"/>
        <w:ind w:left="4" w:right="20" w:hanging="4"/>
        <w:jc w:val="both"/>
        <w:rPr>
          <w:rFonts w:ascii="Cambria" w:eastAsia="Cambria" w:hAnsi="Cambria"/>
          <w:sz w:val="24"/>
        </w:rPr>
      </w:pPr>
      <w:r w:rsidRPr="00CE02C6">
        <w:rPr>
          <w:rFonts w:ascii="Cambria" w:eastAsia="Cambria" w:hAnsi="Cambria"/>
          <w:sz w:val="24"/>
        </w:rPr>
        <w:t xml:space="preserve">Ředitel školy může ze zdravotních nebo jiných závažných důvodů výjimečně uvolnit žáka zcela nebo zčásti z pravidelné docházky do některého povinného předmětu stanoveného školním vzdělávacím programem, a to buď na školní </w:t>
      </w:r>
      <w:proofErr w:type="gramStart"/>
      <w:r w:rsidRPr="00CE02C6">
        <w:rPr>
          <w:rFonts w:ascii="Cambria" w:eastAsia="Cambria" w:hAnsi="Cambria"/>
          <w:sz w:val="24"/>
        </w:rPr>
        <w:t>rok nebo</w:t>
      </w:r>
      <w:proofErr w:type="gramEnd"/>
      <w:r w:rsidRPr="00CE02C6">
        <w:rPr>
          <w:rFonts w:ascii="Cambria" w:eastAsia="Cambria" w:hAnsi="Cambria"/>
          <w:sz w:val="24"/>
        </w:rPr>
        <w:t xml:space="preserve"> jeho část;</w:t>
      </w:r>
      <w:bookmarkStart w:id="0" w:name="page2"/>
      <w:bookmarkEnd w:id="0"/>
      <w:r>
        <w:rPr>
          <w:rFonts w:ascii="Cambria" w:eastAsia="Cambria" w:hAnsi="Cambria"/>
          <w:sz w:val="24"/>
        </w:rPr>
        <w:t xml:space="preserve"> </w:t>
      </w:r>
      <w:r w:rsidRPr="00CE02C6">
        <w:rPr>
          <w:rFonts w:ascii="Cambria" w:eastAsia="Cambria" w:hAnsi="Cambria"/>
          <w:sz w:val="24"/>
        </w:rPr>
        <w:t>zároveň stanoví náhradní způsob výuky, obsah a rozsah zkoušek a termín vykonání zkoušek z předmětu, ze kterého byl žák uvolněn.</w:t>
      </w:r>
    </w:p>
    <w:p w:rsidR="00CE02C6" w:rsidRPr="00C50753" w:rsidRDefault="00CE02C6" w:rsidP="00CE02C6">
      <w:pPr>
        <w:spacing w:line="1" w:lineRule="exact"/>
        <w:rPr>
          <w:rFonts w:ascii="Times New Roman" w:eastAsia="Times New Roman" w:hAnsi="Times New Roman"/>
        </w:rPr>
      </w:pPr>
    </w:p>
    <w:p w:rsidR="00CE02C6" w:rsidRPr="00C50753" w:rsidRDefault="00CE02C6" w:rsidP="00CE02C6">
      <w:pPr>
        <w:numPr>
          <w:ilvl w:val="0"/>
          <w:numId w:val="4"/>
        </w:numPr>
        <w:tabs>
          <w:tab w:val="left" w:pos="409"/>
        </w:tabs>
        <w:spacing w:line="239" w:lineRule="auto"/>
        <w:ind w:left="4" w:right="20" w:hanging="4"/>
        <w:jc w:val="both"/>
        <w:rPr>
          <w:rFonts w:ascii="Cambria" w:eastAsia="Cambria" w:hAnsi="Cambria"/>
          <w:i/>
          <w:sz w:val="24"/>
        </w:rPr>
      </w:pPr>
      <w:r w:rsidRPr="00C50753">
        <w:rPr>
          <w:rFonts w:ascii="Cambria" w:eastAsia="Cambria" w:hAnsi="Cambria"/>
          <w:sz w:val="24"/>
        </w:rPr>
        <w:t>Škola může organizovat akce související s výchovně vzdělávací činností, zejména koncerty, výstavy, soutěže, přehlídky, vystoupení a výjezdy do zahraničí.</w:t>
      </w:r>
    </w:p>
    <w:p w:rsidR="00CE02C6" w:rsidRPr="00C50753" w:rsidRDefault="00CE02C6" w:rsidP="00CE02C6">
      <w:pPr>
        <w:spacing w:line="4" w:lineRule="exact"/>
        <w:rPr>
          <w:rFonts w:ascii="Cambria" w:eastAsia="Cambria" w:hAnsi="Cambria"/>
          <w:i/>
          <w:sz w:val="24"/>
        </w:rPr>
      </w:pPr>
    </w:p>
    <w:p w:rsidR="00CE02C6" w:rsidRPr="00C50753" w:rsidRDefault="00CE02C6" w:rsidP="00CE02C6">
      <w:pPr>
        <w:numPr>
          <w:ilvl w:val="0"/>
          <w:numId w:val="4"/>
        </w:numPr>
        <w:tabs>
          <w:tab w:val="left" w:pos="493"/>
        </w:tabs>
        <w:spacing w:line="239" w:lineRule="auto"/>
        <w:ind w:left="4" w:hanging="4"/>
        <w:jc w:val="both"/>
        <w:rPr>
          <w:rFonts w:ascii="Cambria" w:eastAsia="Cambria" w:hAnsi="Cambria"/>
          <w:i/>
          <w:sz w:val="24"/>
        </w:rPr>
      </w:pPr>
      <w:r w:rsidRPr="00C50753">
        <w:rPr>
          <w:rFonts w:ascii="Cambria" w:eastAsia="Cambria" w:hAnsi="Cambria"/>
          <w:sz w:val="24"/>
        </w:rPr>
        <w:t xml:space="preserve">Mezi účastníky výjezdu do zahraničí zařadí škola pouze ty žáky, kteří mají uzavřené pojištění odpovědnosti za škodu platné na území příslušného státu a pojištění léčebných výloh v zahraničí nebo v případě výjezdu do členského státu Evropské unie, státu Evropského hospodářského prostoru nebo Švýcarské konfederace mají Evropský průkaz </w:t>
      </w:r>
      <w:r w:rsidRPr="00C50753">
        <w:rPr>
          <w:rFonts w:ascii="Cambria" w:eastAsia="Cambria" w:hAnsi="Cambria"/>
          <w:sz w:val="24"/>
        </w:rPr>
        <w:lastRenderedPageBreak/>
        <w:t>zdravotního pojištění nebo potvrzení tento průkaz nahrazující. Nezletilý žák předloží i písemný souhlas zákonného zástupce.</w:t>
      </w:r>
    </w:p>
    <w:p w:rsidR="00CE02C6" w:rsidRPr="00C50753" w:rsidRDefault="00CE02C6" w:rsidP="00CE02C6">
      <w:pPr>
        <w:spacing w:line="6" w:lineRule="exact"/>
        <w:rPr>
          <w:rFonts w:ascii="Cambria" w:eastAsia="Cambria" w:hAnsi="Cambria"/>
          <w:i/>
          <w:sz w:val="24"/>
        </w:rPr>
      </w:pPr>
    </w:p>
    <w:p w:rsidR="00CE02C6" w:rsidRPr="00C50753" w:rsidRDefault="00CE02C6" w:rsidP="00CE02C6">
      <w:pPr>
        <w:numPr>
          <w:ilvl w:val="0"/>
          <w:numId w:val="4"/>
        </w:numPr>
        <w:tabs>
          <w:tab w:val="left" w:pos="503"/>
        </w:tabs>
        <w:spacing w:line="0" w:lineRule="atLeast"/>
        <w:ind w:left="4" w:right="20" w:hanging="4"/>
        <w:jc w:val="both"/>
        <w:rPr>
          <w:rFonts w:ascii="Cambria" w:eastAsia="Cambria" w:hAnsi="Cambria"/>
          <w:i/>
          <w:sz w:val="24"/>
        </w:rPr>
      </w:pPr>
      <w:r w:rsidRPr="00C50753">
        <w:rPr>
          <w:rFonts w:ascii="Cambria" w:eastAsia="Cambria" w:hAnsi="Cambria"/>
          <w:sz w:val="24"/>
        </w:rPr>
        <w:t>Bezpečnost a ochranu zdraví nezletilých žáků ve škole, při vzdělávání mimo místo, kde se uskutečňuje vzdělávání</w:t>
      </w:r>
      <w:r w:rsidRPr="005C6D66">
        <w:rPr>
          <w:rFonts w:ascii="Cambria" w:eastAsia="Cambria" w:hAnsi="Cambria"/>
          <w:sz w:val="24"/>
          <w:szCs w:val="24"/>
          <w:vertAlign w:val="superscript"/>
        </w:rPr>
        <w:t>1</w:t>
      </w:r>
      <w:r w:rsidRPr="00C50753">
        <w:rPr>
          <w:rFonts w:ascii="Cambria" w:eastAsia="Cambria" w:hAnsi="Cambria"/>
          <w:sz w:val="24"/>
        </w:rPr>
        <w:t>), a při akcích konaných mimo místo, kde se uskutečňuje vzdělávání, zajišťuje právnická osoba, která vykonává činnost školy, svými zaměstnanci, vždy však nejméně jedním pedagogickým pracovníkem. Zaměstnance, který není pedagogickým pracovníkem, může ředitel školy k zajištění bezpečnosti a ochrany zdraví nezletilých žáků určit pouze, pokud je zletilý a plně svéprávný.</w:t>
      </w:r>
    </w:p>
    <w:p w:rsidR="00CE02C6" w:rsidRPr="00C50753" w:rsidRDefault="00CE02C6" w:rsidP="00CE02C6">
      <w:pPr>
        <w:numPr>
          <w:ilvl w:val="0"/>
          <w:numId w:val="4"/>
        </w:numPr>
        <w:tabs>
          <w:tab w:val="left" w:pos="520"/>
        </w:tabs>
        <w:spacing w:line="239" w:lineRule="auto"/>
        <w:ind w:left="4" w:right="20" w:hanging="4"/>
        <w:jc w:val="both"/>
        <w:rPr>
          <w:rFonts w:ascii="Cambria" w:eastAsia="Cambria" w:hAnsi="Cambria"/>
          <w:i/>
          <w:sz w:val="24"/>
        </w:rPr>
      </w:pPr>
      <w:r w:rsidRPr="00C50753">
        <w:rPr>
          <w:rFonts w:ascii="Cambria" w:eastAsia="Cambria" w:hAnsi="Cambria"/>
          <w:sz w:val="24"/>
        </w:rPr>
        <w:t>Při akcích konaných mimo místo, kde se uskutečňuje vzdělávání, nesmí na jednu osobu zajišťující bezpečnost a ochranu zdraví nezletilých žáků připadnout více než 25 těchto žáků. Výjimku z tohoto počtu může stanovit s ohledem na náročnost zajištění bezpečnosti a ochrany zdraví nezletilých žáků ředitel školy.</w:t>
      </w:r>
    </w:p>
    <w:p w:rsidR="00CE02C6" w:rsidRPr="00C50753" w:rsidRDefault="00CE02C6" w:rsidP="00CE02C6">
      <w:pPr>
        <w:spacing w:line="5" w:lineRule="exact"/>
        <w:rPr>
          <w:rFonts w:ascii="Cambria" w:eastAsia="Cambria" w:hAnsi="Cambria"/>
          <w:i/>
          <w:sz w:val="24"/>
        </w:rPr>
      </w:pPr>
    </w:p>
    <w:p w:rsidR="00CE02C6" w:rsidRPr="00C50753" w:rsidRDefault="00CE02C6" w:rsidP="00CE02C6">
      <w:pPr>
        <w:numPr>
          <w:ilvl w:val="0"/>
          <w:numId w:val="4"/>
        </w:numPr>
        <w:tabs>
          <w:tab w:val="left" w:pos="517"/>
        </w:tabs>
        <w:spacing w:line="239" w:lineRule="auto"/>
        <w:ind w:left="4" w:right="20" w:hanging="4"/>
        <w:jc w:val="both"/>
        <w:rPr>
          <w:rFonts w:ascii="Cambria" w:eastAsia="Cambria" w:hAnsi="Cambria"/>
          <w:i/>
          <w:sz w:val="24"/>
        </w:rPr>
      </w:pPr>
      <w:r w:rsidRPr="00C50753">
        <w:rPr>
          <w:rFonts w:ascii="Cambria" w:eastAsia="Cambria" w:hAnsi="Cambria"/>
          <w:sz w:val="24"/>
        </w:rPr>
        <w:t>Při akcích konaných mimo místo, kde se uskutečňuje vzdělávání, kdy místem pro shromáždění nezletilých žáků není místo, kde se uskutečňuje vzdělávání, se zajišťuje bezpečnost a ochrana zdraví nezletilých žáků na předem určeném místě 15 minut před dobou shromáždění. Po skončení akce končí zajišťování bezpečnosti a ochrany zdraví těchto žáků na předem určeném místě a v předem určeném čase. Místo a čas shromáždění nezletilých žáků a skončení akce škola oznámí nejméně 1 den předem jejich zákonným zástupcům.</w:t>
      </w:r>
    </w:p>
    <w:p w:rsidR="00CE02C6" w:rsidRPr="00C50753" w:rsidRDefault="00CE02C6" w:rsidP="00CE02C6">
      <w:pPr>
        <w:spacing w:line="288"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 2</w:t>
      </w:r>
    </w:p>
    <w:p w:rsidR="00CE02C6" w:rsidRPr="00C50753" w:rsidRDefault="00CE02C6" w:rsidP="00CE02C6">
      <w:pPr>
        <w:spacing w:line="281"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Přijímání uchazečů ke vzdělávání</w:t>
      </w:r>
    </w:p>
    <w:p w:rsidR="00CE02C6" w:rsidRPr="00C50753" w:rsidRDefault="00CE02C6" w:rsidP="00CE02C6">
      <w:pPr>
        <w:spacing w:line="284" w:lineRule="exact"/>
        <w:rPr>
          <w:rFonts w:ascii="Times New Roman" w:eastAsia="Times New Roman" w:hAnsi="Times New Roman"/>
        </w:rPr>
      </w:pPr>
    </w:p>
    <w:p w:rsidR="00CE02C6" w:rsidRPr="00C50753" w:rsidRDefault="00CE02C6" w:rsidP="00CE02C6">
      <w:pPr>
        <w:numPr>
          <w:ilvl w:val="0"/>
          <w:numId w:val="5"/>
        </w:numPr>
        <w:tabs>
          <w:tab w:val="left" w:pos="452"/>
        </w:tabs>
        <w:spacing w:line="239" w:lineRule="auto"/>
        <w:ind w:left="4" w:right="20" w:hanging="4"/>
        <w:rPr>
          <w:rFonts w:ascii="Cambria" w:eastAsia="Cambria" w:hAnsi="Cambria"/>
          <w:i/>
          <w:sz w:val="24"/>
        </w:rPr>
      </w:pPr>
      <w:r w:rsidRPr="00C50753">
        <w:rPr>
          <w:rFonts w:ascii="Cambria" w:eastAsia="Cambria" w:hAnsi="Cambria"/>
          <w:sz w:val="24"/>
        </w:rPr>
        <w:t>Do přípravného studia jsou přijímáni uchazeči, kteří prokáží předpoklady ke vzdělávání.</w:t>
      </w:r>
    </w:p>
    <w:p w:rsidR="00CE02C6" w:rsidRPr="00C50753" w:rsidRDefault="00CE02C6" w:rsidP="00CE02C6">
      <w:pPr>
        <w:spacing w:line="1" w:lineRule="exact"/>
        <w:rPr>
          <w:rFonts w:ascii="Cambria" w:eastAsia="Cambria" w:hAnsi="Cambria"/>
          <w:i/>
          <w:sz w:val="24"/>
        </w:rPr>
      </w:pPr>
    </w:p>
    <w:p w:rsidR="00CE02C6" w:rsidRPr="00CE02C6" w:rsidRDefault="00CE02C6" w:rsidP="00CE02C6">
      <w:pPr>
        <w:numPr>
          <w:ilvl w:val="0"/>
          <w:numId w:val="5"/>
        </w:numPr>
        <w:tabs>
          <w:tab w:val="left" w:pos="385"/>
        </w:tabs>
        <w:spacing w:line="239" w:lineRule="auto"/>
        <w:ind w:left="4" w:right="20" w:hanging="4"/>
        <w:jc w:val="both"/>
        <w:rPr>
          <w:rFonts w:ascii="Cambria" w:eastAsia="Cambria" w:hAnsi="Cambria"/>
          <w:i/>
          <w:sz w:val="24"/>
        </w:rPr>
      </w:pPr>
      <w:r w:rsidRPr="00C50753">
        <w:rPr>
          <w:rFonts w:ascii="Cambria" w:eastAsia="Cambria" w:hAnsi="Cambria"/>
          <w:sz w:val="24"/>
        </w:rPr>
        <w:t>Do základního studia I. a II. stupně a studia pro dospělé jsou přijímáni uchazeči na základě úspěšného vykonání talentové zkoušky a doporučení přijímací komise, jejíž členy jmenuje ředitel školy. Talentová zkouška může být nahrazena úspěšným ukončením základního studia předcházejícího stupně. Termín konání talentových zkoušek škola zveřejní nejpozději 14 dní před jejich konáním.</w:t>
      </w:r>
    </w:p>
    <w:p w:rsidR="00CE02C6" w:rsidRPr="00CE02C6" w:rsidRDefault="00CE02C6" w:rsidP="00CE02C6">
      <w:pPr>
        <w:numPr>
          <w:ilvl w:val="0"/>
          <w:numId w:val="5"/>
        </w:numPr>
        <w:tabs>
          <w:tab w:val="left" w:pos="385"/>
        </w:tabs>
        <w:spacing w:line="239" w:lineRule="auto"/>
        <w:ind w:left="4" w:right="20" w:hanging="4"/>
        <w:jc w:val="both"/>
        <w:rPr>
          <w:rFonts w:ascii="Cambria" w:eastAsia="Cambria" w:hAnsi="Cambria"/>
          <w:i/>
          <w:sz w:val="24"/>
        </w:rPr>
      </w:pPr>
      <w:r w:rsidRPr="00CE02C6">
        <w:rPr>
          <w:rFonts w:ascii="Cambria" w:eastAsia="Cambria" w:hAnsi="Cambria"/>
          <w:sz w:val="24"/>
        </w:rPr>
        <w:t>Do studia s rozšířeným počtem vyučovacích hodin přijme ředitel školy nadaného nebo mimořádně nadaného žáka základního studia, který úspěšně vykonal komisionální zkoušku podle § 6 odst. 1 písm. d).</w:t>
      </w:r>
      <w:r w:rsidRPr="00CE02C6">
        <w:rPr>
          <w:rFonts w:ascii="Times New Roman" w:eastAsia="Times New Roman" w:hAnsi="Times New Roman"/>
        </w:rPr>
        <w:t xml:space="preserve"> </w:t>
      </w:r>
    </w:p>
    <w:p w:rsidR="00CE02C6" w:rsidRPr="00CE02C6" w:rsidRDefault="00CE02C6" w:rsidP="00CE02C6">
      <w:pPr>
        <w:numPr>
          <w:ilvl w:val="0"/>
          <w:numId w:val="5"/>
        </w:numPr>
        <w:tabs>
          <w:tab w:val="left" w:pos="371"/>
        </w:tabs>
        <w:spacing w:line="239" w:lineRule="auto"/>
        <w:ind w:left="4" w:right="20" w:hanging="4"/>
        <w:jc w:val="both"/>
        <w:rPr>
          <w:rFonts w:ascii="Cambria" w:eastAsia="Cambria" w:hAnsi="Cambria"/>
          <w:i/>
          <w:sz w:val="24"/>
        </w:rPr>
      </w:pPr>
      <w:bookmarkStart w:id="1" w:name="page3"/>
      <w:bookmarkEnd w:id="1"/>
      <w:r w:rsidRPr="00CE02C6">
        <w:rPr>
          <w:rFonts w:ascii="Cambria" w:eastAsia="Cambria" w:hAnsi="Cambria"/>
          <w:sz w:val="24"/>
        </w:rPr>
        <w:t>Do přípravného a základního studia mohou být výjimečně přijati nadaní a mimořádně nadaní uchazeči, kteří prokážou předpoklady ke vzdělávání a nedosáhli stanoveného věku. Uchazeči, kteří překročili věk stanovený v § 1 odst. 3, mohou být podle výsledku talentové zkoušky přijati do některého z vyšších ročníků základního studia.</w:t>
      </w:r>
    </w:p>
    <w:p w:rsidR="00CE02C6" w:rsidRPr="00C50753" w:rsidRDefault="00CE02C6" w:rsidP="00CE02C6">
      <w:pPr>
        <w:spacing w:line="287"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 3</w:t>
      </w:r>
    </w:p>
    <w:p w:rsidR="00CE02C6" w:rsidRPr="00C50753" w:rsidRDefault="00CE02C6" w:rsidP="00CE02C6">
      <w:pPr>
        <w:spacing w:line="280"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Hodnocení žáka</w:t>
      </w:r>
    </w:p>
    <w:p w:rsidR="00CE02C6" w:rsidRPr="00C50753" w:rsidRDefault="00CE02C6" w:rsidP="00CE02C6">
      <w:pPr>
        <w:spacing w:line="285" w:lineRule="exact"/>
        <w:rPr>
          <w:rFonts w:ascii="Times New Roman" w:eastAsia="Times New Roman" w:hAnsi="Times New Roman"/>
        </w:rPr>
      </w:pPr>
    </w:p>
    <w:p w:rsidR="00CE02C6" w:rsidRPr="00C50753" w:rsidRDefault="00CE02C6" w:rsidP="00CE02C6">
      <w:pPr>
        <w:numPr>
          <w:ilvl w:val="0"/>
          <w:numId w:val="8"/>
        </w:numPr>
        <w:tabs>
          <w:tab w:val="left" w:pos="385"/>
        </w:tabs>
        <w:spacing w:line="239" w:lineRule="auto"/>
        <w:ind w:left="4" w:right="20" w:hanging="4"/>
        <w:jc w:val="both"/>
        <w:rPr>
          <w:rFonts w:ascii="Cambria" w:eastAsia="Cambria" w:hAnsi="Cambria"/>
          <w:i/>
          <w:sz w:val="24"/>
        </w:rPr>
      </w:pPr>
      <w:r w:rsidRPr="00C50753">
        <w:rPr>
          <w:rFonts w:ascii="Cambria" w:eastAsia="Cambria" w:hAnsi="Cambria"/>
          <w:sz w:val="24"/>
        </w:rPr>
        <w:t>Hodnocení výsledků vzdělávání žáka na vysvědčení může být vyjádřeno klasifikací, slovně nebo kombinací obou způsobů. O způsobu hodnocení rozhoduje ředitel školy. Při hodnocení žáka se speciálními vzdělávacími potřebami se přihlíží k doporučení školského poradenského zařízení.</w:t>
      </w:r>
    </w:p>
    <w:p w:rsidR="00CE02C6" w:rsidRPr="00C50753" w:rsidRDefault="00CE02C6" w:rsidP="00CE02C6">
      <w:pPr>
        <w:spacing w:line="4" w:lineRule="exact"/>
        <w:rPr>
          <w:rFonts w:ascii="Cambria" w:eastAsia="Cambria" w:hAnsi="Cambria"/>
          <w:i/>
          <w:strike/>
          <w:sz w:val="24"/>
        </w:rPr>
      </w:pPr>
    </w:p>
    <w:p w:rsidR="00CE02C6" w:rsidRPr="00C50753" w:rsidRDefault="00CE02C6" w:rsidP="00CE02C6">
      <w:pPr>
        <w:numPr>
          <w:ilvl w:val="0"/>
          <w:numId w:val="9"/>
        </w:numPr>
        <w:tabs>
          <w:tab w:val="left" w:pos="440"/>
        </w:tabs>
        <w:spacing w:line="239" w:lineRule="auto"/>
        <w:ind w:left="4" w:hanging="4"/>
        <w:jc w:val="both"/>
        <w:rPr>
          <w:rFonts w:ascii="Cambria" w:eastAsia="Cambria" w:hAnsi="Cambria"/>
          <w:sz w:val="24"/>
        </w:rPr>
      </w:pPr>
      <w:r w:rsidRPr="00C50753">
        <w:rPr>
          <w:rFonts w:ascii="Cambria" w:eastAsia="Cambria" w:hAnsi="Cambria"/>
          <w:sz w:val="24"/>
        </w:rPr>
        <w:t xml:space="preserve">Výsledky vzdělávání žáka v jednotlivých povinných a nepovinných předmětech stanovených ve školním vzdělávacím programu jsou hodnoceny tak, aby byla zřejmá </w:t>
      </w:r>
      <w:r w:rsidRPr="00C50753">
        <w:rPr>
          <w:rFonts w:ascii="Cambria" w:eastAsia="Cambria" w:hAnsi="Cambria"/>
          <w:sz w:val="24"/>
        </w:rPr>
        <w:lastRenderedPageBreak/>
        <w:t>dosažená úroveň vzdělání žáka, zejména ve vztahu k očekávaným výstupům formulovaným ve vzdělávacím programu, jeho vzdělávacím a osobnostním předpokladům a věku.</w:t>
      </w:r>
    </w:p>
    <w:p w:rsidR="00CE02C6" w:rsidRPr="00C50753" w:rsidRDefault="00CE02C6" w:rsidP="00CE02C6">
      <w:pPr>
        <w:spacing w:line="5" w:lineRule="exact"/>
        <w:rPr>
          <w:rFonts w:ascii="Cambria" w:eastAsia="Cambria" w:hAnsi="Cambria"/>
          <w:sz w:val="24"/>
        </w:rPr>
      </w:pPr>
    </w:p>
    <w:p w:rsidR="00CE02C6" w:rsidRPr="00C50753" w:rsidRDefault="00CE02C6" w:rsidP="00CE02C6">
      <w:pPr>
        <w:numPr>
          <w:ilvl w:val="0"/>
          <w:numId w:val="9"/>
        </w:numPr>
        <w:tabs>
          <w:tab w:val="left" w:pos="455"/>
        </w:tabs>
        <w:spacing w:line="239" w:lineRule="auto"/>
        <w:ind w:left="4" w:right="20" w:hanging="4"/>
        <w:rPr>
          <w:rFonts w:ascii="Cambria" w:eastAsia="Cambria" w:hAnsi="Cambria"/>
          <w:i/>
          <w:sz w:val="24"/>
        </w:rPr>
      </w:pPr>
      <w:r w:rsidRPr="00C50753">
        <w:rPr>
          <w:rFonts w:ascii="Cambria" w:eastAsia="Cambria" w:hAnsi="Cambria"/>
          <w:sz w:val="24"/>
        </w:rPr>
        <w:t>Žák je v případě použití klasifikace v jednotlivých předmětech hodnocen na vysvědčení těmito stupni prospěchu:</w:t>
      </w:r>
    </w:p>
    <w:p w:rsidR="00CE02C6" w:rsidRPr="00C50753" w:rsidRDefault="00CE02C6" w:rsidP="00CE02C6">
      <w:pPr>
        <w:spacing w:line="1" w:lineRule="exact"/>
        <w:rPr>
          <w:rFonts w:ascii="Cambria" w:eastAsia="Cambria" w:hAnsi="Cambria"/>
          <w:i/>
          <w:sz w:val="24"/>
        </w:rPr>
      </w:pPr>
    </w:p>
    <w:p w:rsidR="00CE02C6" w:rsidRDefault="00CE02C6" w:rsidP="00CE02C6">
      <w:pPr>
        <w:spacing w:line="239" w:lineRule="auto"/>
        <w:ind w:left="4" w:right="7040"/>
        <w:rPr>
          <w:rFonts w:ascii="Cambria" w:eastAsia="Cambria" w:hAnsi="Cambria"/>
          <w:i/>
          <w:sz w:val="24"/>
        </w:rPr>
      </w:pPr>
      <w:r w:rsidRPr="00C50753">
        <w:rPr>
          <w:rFonts w:ascii="Cambria" w:eastAsia="Cambria" w:hAnsi="Cambria"/>
          <w:i/>
          <w:sz w:val="24"/>
        </w:rPr>
        <w:t xml:space="preserve">a) </w:t>
      </w:r>
      <w:r w:rsidRPr="00C50753">
        <w:rPr>
          <w:rFonts w:ascii="Cambria" w:eastAsia="Cambria" w:hAnsi="Cambria"/>
          <w:sz w:val="24"/>
        </w:rPr>
        <w:t>1</w:t>
      </w:r>
      <w:r w:rsidRPr="00C50753">
        <w:rPr>
          <w:rFonts w:ascii="Cambria" w:eastAsia="Cambria" w:hAnsi="Cambria"/>
          <w:i/>
          <w:sz w:val="24"/>
        </w:rPr>
        <w:t xml:space="preserve"> </w:t>
      </w:r>
      <w:r w:rsidRPr="00C50753">
        <w:rPr>
          <w:rFonts w:ascii="Cambria" w:eastAsia="Cambria" w:hAnsi="Cambria"/>
          <w:sz w:val="24"/>
        </w:rPr>
        <w:t>– výborný,</w:t>
      </w:r>
      <w:r w:rsidRPr="00C50753">
        <w:rPr>
          <w:rFonts w:ascii="Cambria" w:eastAsia="Cambria" w:hAnsi="Cambria"/>
          <w:i/>
          <w:sz w:val="24"/>
        </w:rPr>
        <w:t xml:space="preserve"> </w:t>
      </w:r>
    </w:p>
    <w:p w:rsidR="00CE02C6" w:rsidRPr="00C50753" w:rsidRDefault="00CE02C6" w:rsidP="00CE02C6">
      <w:pPr>
        <w:spacing w:line="239" w:lineRule="auto"/>
        <w:ind w:left="4" w:right="7040"/>
        <w:rPr>
          <w:rFonts w:ascii="Cambria" w:eastAsia="Cambria" w:hAnsi="Cambria"/>
          <w:sz w:val="24"/>
        </w:rPr>
      </w:pPr>
      <w:r w:rsidRPr="00C50753">
        <w:rPr>
          <w:rFonts w:ascii="Cambria" w:eastAsia="Cambria" w:hAnsi="Cambria"/>
          <w:i/>
          <w:sz w:val="24"/>
        </w:rPr>
        <w:t xml:space="preserve">b) </w:t>
      </w:r>
      <w:r w:rsidRPr="00C50753">
        <w:rPr>
          <w:rFonts w:ascii="Cambria" w:eastAsia="Cambria" w:hAnsi="Cambria"/>
          <w:sz w:val="24"/>
        </w:rPr>
        <w:t>2</w:t>
      </w:r>
      <w:r w:rsidRPr="00C50753">
        <w:rPr>
          <w:rFonts w:ascii="Cambria" w:eastAsia="Cambria" w:hAnsi="Cambria"/>
          <w:i/>
          <w:sz w:val="24"/>
        </w:rPr>
        <w:t xml:space="preserve"> </w:t>
      </w:r>
      <w:r w:rsidRPr="00C50753">
        <w:rPr>
          <w:rFonts w:ascii="Cambria" w:eastAsia="Cambria" w:hAnsi="Cambria"/>
          <w:sz w:val="24"/>
        </w:rPr>
        <w:t>– chvalitebný,</w:t>
      </w:r>
      <w:r w:rsidRPr="00C50753">
        <w:rPr>
          <w:rFonts w:ascii="Cambria" w:eastAsia="Cambria" w:hAnsi="Cambria"/>
          <w:i/>
          <w:sz w:val="24"/>
        </w:rPr>
        <w:t xml:space="preserve"> c) </w:t>
      </w:r>
      <w:r w:rsidRPr="00C50753">
        <w:rPr>
          <w:rFonts w:ascii="Cambria" w:eastAsia="Cambria" w:hAnsi="Cambria"/>
          <w:sz w:val="24"/>
        </w:rPr>
        <w:t>3</w:t>
      </w:r>
      <w:r w:rsidRPr="00C50753">
        <w:rPr>
          <w:rFonts w:ascii="Cambria" w:eastAsia="Cambria" w:hAnsi="Cambria"/>
          <w:i/>
          <w:sz w:val="24"/>
        </w:rPr>
        <w:t xml:space="preserve"> </w:t>
      </w:r>
      <w:r w:rsidRPr="00C50753">
        <w:rPr>
          <w:rFonts w:ascii="Cambria" w:eastAsia="Cambria" w:hAnsi="Cambria"/>
          <w:sz w:val="24"/>
        </w:rPr>
        <w:t>–</w:t>
      </w:r>
      <w:r w:rsidR="005C6D66">
        <w:rPr>
          <w:rFonts w:ascii="Cambria" w:eastAsia="Cambria" w:hAnsi="Cambria"/>
          <w:sz w:val="24"/>
        </w:rPr>
        <w:t xml:space="preserve"> </w:t>
      </w:r>
      <w:r w:rsidRPr="00C50753">
        <w:rPr>
          <w:rFonts w:ascii="Cambria" w:eastAsia="Cambria" w:hAnsi="Cambria"/>
          <w:sz w:val="24"/>
        </w:rPr>
        <w:t>uspokojivý,</w:t>
      </w:r>
      <w:r w:rsidRPr="00C50753">
        <w:rPr>
          <w:rFonts w:ascii="Cambria" w:eastAsia="Cambria" w:hAnsi="Cambria"/>
          <w:i/>
          <w:sz w:val="24"/>
        </w:rPr>
        <w:t xml:space="preserve"> d) </w:t>
      </w:r>
      <w:r w:rsidR="005C6D66">
        <w:rPr>
          <w:rFonts w:ascii="Cambria" w:eastAsia="Cambria" w:hAnsi="Cambria"/>
          <w:sz w:val="24"/>
        </w:rPr>
        <w:t>4</w:t>
      </w:r>
      <w:r w:rsidR="005C6D66" w:rsidRPr="00C50753">
        <w:rPr>
          <w:rFonts w:ascii="Cambria" w:eastAsia="Cambria" w:hAnsi="Cambria"/>
          <w:i/>
          <w:sz w:val="24"/>
        </w:rPr>
        <w:t xml:space="preserve"> </w:t>
      </w:r>
      <w:r w:rsidR="005C6D66" w:rsidRPr="00C50753">
        <w:rPr>
          <w:rFonts w:ascii="Cambria" w:eastAsia="Cambria" w:hAnsi="Cambria"/>
          <w:sz w:val="24"/>
        </w:rPr>
        <w:t>–</w:t>
      </w:r>
      <w:r w:rsidR="005C6D66">
        <w:rPr>
          <w:rFonts w:ascii="Cambria" w:eastAsia="Cambria" w:hAnsi="Cambria"/>
          <w:sz w:val="24"/>
        </w:rPr>
        <w:t xml:space="preserve"> ne</w:t>
      </w:r>
      <w:r w:rsidR="005C6D66" w:rsidRPr="00C50753">
        <w:rPr>
          <w:rFonts w:ascii="Cambria" w:eastAsia="Cambria" w:hAnsi="Cambria"/>
          <w:sz w:val="24"/>
        </w:rPr>
        <w:t>uspokojivý</w:t>
      </w:r>
    </w:p>
    <w:p w:rsidR="00CE02C6" w:rsidRPr="00C50753" w:rsidRDefault="00CE02C6" w:rsidP="00CE02C6">
      <w:pPr>
        <w:spacing w:line="4" w:lineRule="exact"/>
        <w:rPr>
          <w:rFonts w:ascii="Cambria" w:eastAsia="Cambria" w:hAnsi="Cambria"/>
          <w:i/>
          <w:sz w:val="24"/>
        </w:rPr>
      </w:pPr>
    </w:p>
    <w:p w:rsidR="00CE02C6" w:rsidRPr="00C50753" w:rsidRDefault="00CE02C6" w:rsidP="00CE02C6">
      <w:pPr>
        <w:numPr>
          <w:ilvl w:val="0"/>
          <w:numId w:val="9"/>
        </w:numPr>
        <w:tabs>
          <w:tab w:val="left" w:pos="364"/>
        </w:tabs>
        <w:spacing w:line="0" w:lineRule="atLeast"/>
        <w:ind w:left="364" w:hanging="364"/>
        <w:rPr>
          <w:rFonts w:ascii="Cambria" w:eastAsia="Cambria" w:hAnsi="Cambria"/>
          <w:i/>
          <w:sz w:val="24"/>
        </w:rPr>
      </w:pPr>
      <w:r w:rsidRPr="00C50753">
        <w:rPr>
          <w:rFonts w:ascii="Cambria" w:eastAsia="Cambria" w:hAnsi="Cambria"/>
          <w:sz w:val="24"/>
        </w:rPr>
        <w:t>Žák je na konci prvního a druhého pololetí celkově hodnocen těmito stupni:</w:t>
      </w:r>
    </w:p>
    <w:p w:rsidR="00CE02C6" w:rsidRPr="00C50753" w:rsidRDefault="00CE02C6" w:rsidP="00CE02C6">
      <w:pPr>
        <w:spacing w:line="20" w:lineRule="exact"/>
        <w:rPr>
          <w:rFonts w:ascii="Times New Roman" w:eastAsia="Times New Roman" w:hAnsi="Times New Roman"/>
        </w:rPr>
      </w:pPr>
    </w:p>
    <w:p w:rsidR="00CE02C6" w:rsidRPr="00C50753" w:rsidRDefault="00CE02C6" w:rsidP="00CE02C6">
      <w:pPr>
        <w:numPr>
          <w:ilvl w:val="0"/>
          <w:numId w:val="10"/>
        </w:numPr>
        <w:tabs>
          <w:tab w:val="left" w:pos="264"/>
        </w:tabs>
        <w:spacing w:line="239" w:lineRule="auto"/>
        <w:ind w:left="264" w:hanging="264"/>
        <w:rPr>
          <w:rFonts w:ascii="Cambria" w:eastAsia="Cambria" w:hAnsi="Cambria"/>
          <w:i/>
          <w:sz w:val="24"/>
        </w:rPr>
      </w:pPr>
      <w:proofErr w:type="gramStart"/>
      <w:r w:rsidRPr="00C50753">
        <w:rPr>
          <w:rFonts w:ascii="Cambria" w:eastAsia="Cambria" w:hAnsi="Cambria"/>
          <w:sz w:val="24"/>
        </w:rPr>
        <w:t>prospěl(a) s vyznamenáním</w:t>
      </w:r>
      <w:proofErr w:type="gramEnd"/>
      <w:r w:rsidRPr="00C50753">
        <w:rPr>
          <w:rFonts w:ascii="Cambria" w:eastAsia="Cambria" w:hAnsi="Cambria"/>
          <w:sz w:val="24"/>
        </w:rPr>
        <w:t>,</w:t>
      </w:r>
    </w:p>
    <w:p w:rsidR="00CE02C6" w:rsidRPr="00C50753" w:rsidRDefault="00CE02C6" w:rsidP="00CE02C6">
      <w:pPr>
        <w:spacing w:line="1" w:lineRule="exact"/>
        <w:rPr>
          <w:rFonts w:ascii="Cambria" w:eastAsia="Cambria" w:hAnsi="Cambria"/>
          <w:i/>
          <w:sz w:val="24"/>
        </w:rPr>
      </w:pPr>
    </w:p>
    <w:p w:rsidR="00CE02C6" w:rsidRPr="00C50753" w:rsidRDefault="00CE02C6" w:rsidP="00CE02C6">
      <w:pPr>
        <w:numPr>
          <w:ilvl w:val="0"/>
          <w:numId w:val="10"/>
        </w:numPr>
        <w:tabs>
          <w:tab w:val="left" w:pos="264"/>
        </w:tabs>
        <w:spacing w:line="0" w:lineRule="atLeast"/>
        <w:ind w:left="264" w:hanging="264"/>
        <w:rPr>
          <w:rFonts w:ascii="Cambria" w:eastAsia="Cambria" w:hAnsi="Cambria"/>
          <w:i/>
          <w:sz w:val="24"/>
        </w:rPr>
      </w:pPr>
      <w:proofErr w:type="gramStart"/>
      <w:r w:rsidRPr="00C50753">
        <w:rPr>
          <w:rFonts w:ascii="Cambria" w:eastAsia="Cambria" w:hAnsi="Cambria"/>
          <w:sz w:val="24"/>
        </w:rPr>
        <w:t>prospěl(a),</w:t>
      </w:r>
      <w:proofErr w:type="gramEnd"/>
    </w:p>
    <w:p w:rsidR="00CE02C6" w:rsidRPr="00C50753" w:rsidRDefault="00CE02C6" w:rsidP="00CE02C6">
      <w:pPr>
        <w:numPr>
          <w:ilvl w:val="0"/>
          <w:numId w:val="10"/>
        </w:numPr>
        <w:tabs>
          <w:tab w:val="left" w:pos="244"/>
        </w:tabs>
        <w:spacing w:line="0" w:lineRule="atLeast"/>
        <w:ind w:left="244" w:hanging="244"/>
        <w:rPr>
          <w:rFonts w:ascii="Cambria" w:eastAsia="Cambria" w:hAnsi="Cambria"/>
          <w:i/>
          <w:sz w:val="24"/>
        </w:rPr>
      </w:pPr>
      <w:proofErr w:type="gramStart"/>
      <w:r w:rsidRPr="00C50753">
        <w:rPr>
          <w:rFonts w:ascii="Cambria" w:eastAsia="Cambria" w:hAnsi="Cambria"/>
          <w:sz w:val="24"/>
        </w:rPr>
        <w:t>neprospěl(a).</w:t>
      </w:r>
      <w:proofErr w:type="gramEnd"/>
    </w:p>
    <w:p w:rsidR="00CE02C6" w:rsidRPr="00C50753" w:rsidRDefault="00CE02C6" w:rsidP="00CE02C6">
      <w:pPr>
        <w:spacing w:line="1" w:lineRule="exact"/>
        <w:rPr>
          <w:rFonts w:ascii="Times New Roman" w:eastAsia="Times New Roman" w:hAnsi="Times New Roman"/>
        </w:rPr>
      </w:pPr>
    </w:p>
    <w:p w:rsidR="00CE02C6" w:rsidRPr="00C50753" w:rsidRDefault="00CE02C6" w:rsidP="00CE02C6">
      <w:pPr>
        <w:numPr>
          <w:ilvl w:val="0"/>
          <w:numId w:val="11"/>
        </w:numPr>
        <w:tabs>
          <w:tab w:val="left" w:pos="404"/>
        </w:tabs>
        <w:spacing w:line="239" w:lineRule="auto"/>
        <w:ind w:left="4" w:right="20" w:hanging="4"/>
        <w:jc w:val="both"/>
        <w:rPr>
          <w:rFonts w:ascii="Cambria" w:eastAsia="Cambria" w:hAnsi="Cambria"/>
          <w:i/>
          <w:sz w:val="24"/>
        </w:rPr>
      </w:pPr>
      <w:r w:rsidRPr="00C50753">
        <w:rPr>
          <w:rFonts w:ascii="Cambria" w:eastAsia="Cambria" w:hAnsi="Cambria"/>
          <w:sz w:val="24"/>
        </w:rPr>
        <w:t>Žák prospěl s vyznamenáním,  jestliže není hodnocen v žádném povinném předmětu stupněm prospěchu horším než 2 – chvalitebný a průměr stupňů prospěchu z povinných předmětů nemá vyšší než 1,5. V případě použití slovního hodnocení nebo kombinace slovního hodnocení a klasifikace postupuje škola podle pravidel pro hodnocení výsledků vzdělávání žáků stanovených ve školním řádu</w:t>
      </w:r>
      <w:r w:rsidRPr="005C6D66">
        <w:rPr>
          <w:rFonts w:ascii="Cambria" w:eastAsia="Cambria" w:hAnsi="Cambria"/>
          <w:sz w:val="24"/>
          <w:vertAlign w:val="superscript"/>
        </w:rPr>
        <w:t>2</w:t>
      </w:r>
      <w:r w:rsidRPr="00C50753">
        <w:rPr>
          <w:rFonts w:ascii="Cambria" w:eastAsia="Cambria" w:hAnsi="Cambria"/>
          <w:sz w:val="24"/>
        </w:rPr>
        <w:t>).</w:t>
      </w:r>
    </w:p>
    <w:p w:rsidR="00CE02C6" w:rsidRPr="00C50753" w:rsidRDefault="00CE02C6" w:rsidP="00CE02C6">
      <w:pPr>
        <w:spacing w:line="10" w:lineRule="exact"/>
        <w:rPr>
          <w:rFonts w:ascii="Cambria" w:eastAsia="Cambria" w:hAnsi="Cambria"/>
          <w:i/>
          <w:sz w:val="24"/>
        </w:rPr>
      </w:pPr>
    </w:p>
    <w:p w:rsidR="00CE02C6" w:rsidRPr="00C50753" w:rsidRDefault="00CE02C6" w:rsidP="00CE02C6">
      <w:pPr>
        <w:numPr>
          <w:ilvl w:val="0"/>
          <w:numId w:val="11"/>
        </w:numPr>
        <w:tabs>
          <w:tab w:val="left" w:pos="409"/>
        </w:tabs>
        <w:spacing w:line="239" w:lineRule="auto"/>
        <w:ind w:left="4" w:right="20" w:hanging="4"/>
        <w:rPr>
          <w:rFonts w:ascii="Cambria" w:eastAsia="Cambria" w:hAnsi="Cambria"/>
          <w:i/>
          <w:sz w:val="24"/>
        </w:rPr>
      </w:pPr>
      <w:r w:rsidRPr="00C50753">
        <w:rPr>
          <w:rFonts w:ascii="Cambria" w:eastAsia="Cambria" w:hAnsi="Cambria"/>
          <w:sz w:val="24"/>
        </w:rPr>
        <w:t>Žák prospěl, jestliže nebyl ani v jednom povinném předmětu hodnocen stupněm prospěchu 4 – neuspokojivý nebo odpovídajícím slovním hodnocením.</w:t>
      </w:r>
    </w:p>
    <w:p w:rsidR="00CE02C6" w:rsidRPr="00C50753" w:rsidRDefault="00CE02C6" w:rsidP="00CE02C6">
      <w:pPr>
        <w:spacing w:line="3" w:lineRule="exact"/>
        <w:rPr>
          <w:rFonts w:ascii="Cambria" w:eastAsia="Cambria" w:hAnsi="Cambria"/>
          <w:i/>
          <w:sz w:val="24"/>
        </w:rPr>
      </w:pPr>
    </w:p>
    <w:p w:rsidR="00CE02C6" w:rsidRPr="00CE02C6" w:rsidRDefault="00CE02C6" w:rsidP="00CE02C6">
      <w:pPr>
        <w:numPr>
          <w:ilvl w:val="0"/>
          <w:numId w:val="11"/>
        </w:numPr>
        <w:tabs>
          <w:tab w:val="left" w:pos="419"/>
        </w:tabs>
        <w:spacing w:line="239" w:lineRule="auto"/>
        <w:ind w:left="4" w:right="20" w:hanging="4"/>
        <w:rPr>
          <w:rFonts w:ascii="Cambria" w:eastAsia="Cambria" w:hAnsi="Cambria"/>
          <w:i/>
          <w:sz w:val="24"/>
        </w:rPr>
      </w:pPr>
      <w:r w:rsidRPr="00C50753">
        <w:rPr>
          <w:rFonts w:ascii="Cambria" w:eastAsia="Cambria" w:hAnsi="Cambria"/>
          <w:sz w:val="24"/>
        </w:rPr>
        <w:t>Žák neprospěl, jestliže byl z některého povinného předmětu hodnocen stupněm prospěchu 4 – neuspokojivý nebo odpovídajícím slovním hodnocením.</w:t>
      </w:r>
    </w:p>
    <w:p w:rsidR="00CE02C6" w:rsidRPr="00C50753" w:rsidRDefault="00CE02C6" w:rsidP="00CE02C6">
      <w:pPr>
        <w:numPr>
          <w:ilvl w:val="0"/>
          <w:numId w:val="12"/>
        </w:numPr>
        <w:tabs>
          <w:tab w:val="left" w:pos="371"/>
        </w:tabs>
        <w:spacing w:line="0" w:lineRule="atLeast"/>
        <w:ind w:left="4" w:hanging="4"/>
        <w:jc w:val="both"/>
        <w:rPr>
          <w:rFonts w:ascii="Cambria" w:eastAsia="Cambria" w:hAnsi="Cambria"/>
          <w:i/>
          <w:sz w:val="24"/>
        </w:rPr>
      </w:pPr>
      <w:bookmarkStart w:id="2" w:name="page4"/>
      <w:bookmarkEnd w:id="2"/>
      <w:r w:rsidRPr="00C50753">
        <w:rPr>
          <w:rFonts w:ascii="Cambria" w:eastAsia="Cambria" w:hAnsi="Cambria"/>
          <w:sz w:val="24"/>
        </w:rPr>
        <w:t>Nelze-li žáka hodnotit za první pololetí ze závažných objektivních příčin, určí ředitel školy pro jeho hodnocení náhradní termín, a to tak, aby hodnocení za první pololetí bylo ukončeno nejpozději do ukončení hodnocení za druhé pololetí příslušného školního roku. Nelze-li žáka hodnotit za druhé pololetí ze závažných objektivních příčin, určí ředitel školy pro jeho hodnocení náhradní termín, a to tak, aby hodnocení za druhé pololetí bylo ukončeno do konce měsíce srpna příslušného školního roku.</w:t>
      </w:r>
    </w:p>
    <w:p w:rsidR="00CE02C6" w:rsidRPr="00C50753" w:rsidRDefault="00CE02C6" w:rsidP="00CE02C6">
      <w:pPr>
        <w:spacing w:line="1" w:lineRule="exact"/>
        <w:rPr>
          <w:rFonts w:ascii="Cambria" w:eastAsia="Cambria" w:hAnsi="Cambria"/>
          <w:i/>
          <w:sz w:val="24"/>
        </w:rPr>
      </w:pPr>
    </w:p>
    <w:p w:rsidR="00CE02C6" w:rsidRPr="00C50753" w:rsidRDefault="00CE02C6" w:rsidP="00CE02C6">
      <w:pPr>
        <w:numPr>
          <w:ilvl w:val="0"/>
          <w:numId w:val="12"/>
        </w:numPr>
        <w:tabs>
          <w:tab w:val="left" w:pos="378"/>
        </w:tabs>
        <w:spacing w:line="239" w:lineRule="auto"/>
        <w:ind w:left="4" w:hanging="4"/>
        <w:jc w:val="both"/>
        <w:rPr>
          <w:rFonts w:ascii="Cambria" w:eastAsia="Cambria" w:hAnsi="Cambria"/>
          <w:i/>
          <w:sz w:val="24"/>
        </w:rPr>
      </w:pPr>
      <w:r w:rsidRPr="00C50753">
        <w:rPr>
          <w:rFonts w:ascii="Cambria" w:eastAsia="Cambria" w:hAnsi="Cambria"/>
          <w:sz w:val="24"/>
        </w:rPr>
        <w:t>Ředitel školy může uznat částečné vzdělání žáka, pokud je doloženo prokazatelným způsobem a od doby jeho dosažení neuplynulo více než 5 let. Uzná-li ředitel školy dosažené vzdělání žáka, uvolní žáka z vyučování a hodnocení v rozsahu uznaného vzdělání.</w:t>
      </w:r>
    </w:p>
    <w:p w:rsidR="00CE02C6" w:rsidRPr="00C50753" w:rsidRDefault="00CE02C6" w:rsidP="00CE02C6">
      <w:pPr>
        <w:spacing w:line="285"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 4</w:t>
      </w:r>
    </w:p>
    <w:p w:rsidR="00CE02C6" w:rsidRPr="00C50753" w:rsidRDefault="00CE02C6" w:rsidP="00CE02C6">
      <w:pPr>
        <w:spacing w:line="280"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Postup žáka do vyššího ročníku a opakování ročníku</w:t>
      </w:r>
    </w:p>
    <w:p w:rsidR="00CE02C6" w:rsidRPr="00C50753" w:rsidRDefault="00CE02C6" w:rsidP="00CE02C6">
      <w:pPr>
        <w:spacing w:line="284" w:lineRule="exact"/>
        <w:rPr>
          <w:rFonts w:ascii="Times New Roman" w:eastAsia="Times New Roman" w:hAnsi="Times New Roman"/>
        </w:rPr>
      </w:pPr>
    </w:p>
    <w:p w:rsidR="00CE02C6" w:rsidRPr="00C50753" w:rsidRDefault="00CE02C6" w:rsidP="00CE02C6">
      <w:pPr>
        <w:numPr>
          <w:ilvl w:val="0"/>
          <w:numId w:val="13"/>
        </w:numPr>
        <w:tabs>
          <w:tab w:val="left" w:pos="424"/>
        </w:tabs>
        <w:spacing w:line="239" w:lineRule="auto"/>
        <w:ind w:left="4" w:right="20" w:hanging="4"/>
        <w:jc w:val="both"/>
        <w:rPr>
          <w:rFonts w:ascii="Cambria" w:eastAsia="Cambria" w:hAnsi="Cambria"/>
          <w:i/>
          <w:sz w:val="24"/>
        </w:rPr>
      </w:pPr>
      <w:r w:rsidRPr="00C50753">
        <w:rPr>
          <w:rFonts w:ascii="Cambria" w:eastAsia="Cambria" w:hAnsi="Cambria"/>
          <w:sz w:val="24"/>
        </w:rPr>
        <w:t>Do vyššího ročníku postupuje žák, který byl na konci druhého pololetí celkově hodnocen stupněm prospěl(a) nebo</w:t>
      </w:r>
      <w:r>
        <w:rPr>
          <w:rFonts w:ascii="Cambria" w:eastAsia="Cambria" w:hAnsi="Cambria"/>
          <w:sz w:val="24"/>
        </w:rPr>
        <w:t xml:space="preserve"> </w:t>
      </w:r>
      <w:proofErr w:type="gramStart"/>
      <w:r w:rsidRPr="00C50753">
        <w:rPr>
          <w:rFonts w:ascii="Cambria" w:eastAsia="Cambria" w:hAnsi="Cambria"/>
          <w:sz w:val="24"/>
        </w:rPr>
        <w:t>prospěl(a) s vyznamenáním</w:t>
      </w:r>
      <w:proofErr w:type="gramEnd"/>
      <w:r w:rsidRPr="00C50753">
        <w:rPr>
          <w:rFonts w:ascii="Cambria" w:eastAsia="Cambria" w:hAnsi="Cambria"/>
          <w:sz w:val="24"/>
        </w:rPr>
        <w:t xml:space="preserve"> a úspěšně vykonal postupovou zkoušku, pokud tak stanoví školní vzdělávací program.</w:t>
      </w:r>
    </w:p>
    <w:p w:rsidR="00CE02C6" w:rsidRPr="00C50753" w:rsidRDefault="00CE02C6" w:rsidP="00CE02C6">
      <w:pPr>
        <w:spacing w:line="4" w:lineRule="exact"/>
        <w:rPr>
          <w:rFonts w:ascii="Cambria" w:eastAsia="Cambria" w:hAnsi="Cambria"/>
          <w:i/>
          <w:sz w:val="24"/>
        </w:rPr>
      </w:pPr>
    </w:p>
    <w:p w:rsidR="00CE02C6" w:rsidRPr="00C50753" w:rsidRDefault="00CE02C6" w:rsidP="00CE02C6">
      <w:pPr>
        <w:numPr>
          <w:ilvl w:val="0"/>
          <w:numId w:val="13"/>
        </w:numPr>
        <w:tabs>
          <w:tab w:val="left" w:pos="378"/>
        </w:tabs>
        <w:spacing w:line="239" w:lineRule="auto"/>
        <w:ind w:left="4" w:right="20" w:hanging="4"/>
        <w:jc w:val="both"/>
        <w:rPr>
          <w:rFonts w:ascii="Cambria" w:eastAsia="Cambria" w:hAnsi="Cambria"/>
          <w:i/>
          <w:sz w:val="24"/>
        </w:rPr>
      </w:pPr>
      <w:r w:rsidRPr="00C50753">
        <w:rPr>
          <w:rFonts w:ascii="Cambria" w:eastAsia="Cambria" w:hAnsi="Cambria"/>
          <w:sz w:val="24"/>
        </w:rPr>
        <w:t>Nadaného nebo mimořádně nadaného žáka lze na konci prvního pololetí nebo na konci druhého pololetí přeřadit do některého z vyšších ročníků bez absolvování předchozího ročníku či ročníků, a to po úspěšném vykonání postupových zkoušek ze všech povinných předmětů.</w:t>
      </w:r>
    </w:p>
    <w:p w:rsidR="00CE02C6" w:rsidRPr="00C50753" w:rsidRDefault="00CE02C6" w:rsidP="00CE02C6">
      <w:pPr>
        <w:spacing w:line="5" w:lineRule="exact"/>
        <w:rPr>
          <w:rFonts w:ascii="Cambria" w:eastAsia="Cambria" w:hAnsi="Cambria"/>
          <w:i/>
          <w:sz w:val="24"/>
        </w:rPr>
      </w:pPr>
    </w:p>
    <w:p w:rsidR="00CE02C6" w:rsidRPr="00C50753" w:rsidRDefault="00CE02C6" w:rsidP="00CE02C6">
      <w:pPr>
        <w:numPr>
          <w:ilvl w:val="0"/>
          <w:numId w:val="13"/>
        </w:numPr>
        <w:tabs>
          <w:tab w:val="left" w:pos="440"/>
        </w:tabs>
        <w:spacing w:line="239" w:lineRule="auto"/>
        <w:ind w:left="4" w:hanging="4"/>
        <w:rPr>
          <w:rFonts w:ascii="Cambria" w:eastAsia="Cambria" w:hAnsi="Cambria"/>
          <w:i/>
          <w:sz w:val="24"/>
        </w:rPr>
      </w:pPr>
      <w:r w:rsidRPr="00C50753">
        <w:rPr>
          <w:rFonts w:ascii="Cambria" w:eastAsia="Cambria" w:hAnsi="Cambria"/>
          <w:sz w:val="24"/>
        </w:rPr>
        <w:t>Žákovi, který nebyl na konci druhého pololetí hodnocen, lze v odůvodněných případech umožnit opakování ročníku.</w:t>
      </w:r>
    </w:p>
    <w:p w:rsidR="00CE02C6" w:rsidRPr="00C50753" w:rsidRDefault="00CE02C6" w:rsidP="00CE02C6">
      <w:pPr>
        <w:spacing w:line="1" w:lineRule="exact"/>
        <w:rPr>
          <w:rFonts w:ascii="Cambria" w:eastAsia="Cambria" w:hAnsi="Cambria"/>
          <w:i/>
          <w:sz w:val="24"/>
        </w:rPr>
      </w:pPr>
    </w:p>
    <w:p w:rsidR="00CE02C6" w:rsidRPr="00C50753" w:rsidRDefault="00CE02C6" w:rsidP="00CE02C6">
      <w:pPr>
        <w:numPr>
          <w:ilvl w:val="0"/>
          <w:numId w:val="13"/>
        </w:numPr>
        <w:tabs>
          <w:tab w:val="left" w:pos="366"/>
        </w:tabs>
        <w:spacing w:line="239" w:lineRule="auto"/>
        <w:ind w:left="4" w:right="20" w:hanging="4"/>
        <w:rPr>
          <w:rFonts w:ascii="Cambria" w:eastAsia="Cambria" w:hAnsi="Cambria"/>
          <w:i/>
          <w:sz w:val="24"/>
        </w:rPr>
      </w:pPr>
      <w:r w:rsidRPr="00C50753">
        <w:rPr>
          <w:rFonts w:ascii="Cambria" w:eastAsia="Cambria" w:hAnsi="Cambria"/>
          <w:sz w:val="24"/>
        </w:rPr>
        <w:t>Žáka studia s rozšířeným počtem vyučovacích hodin, který na konci druhého pololetí neprospěl, lze přeřadit zpět do příslušného ročníku základního studia.</w:t>
      </w:r>
    </w:p>
    <w:p w:rsidR="00CE02C6" w:rsidRPr="00C50753" w:rsidRDefault="00CE02C6" w:rsidP="00CE02C6">
      <w:pPr>
        <w:spacing w:line="283"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lastRenderedPageBreak/>
        <w:t>§ 5</w:t>
      </w:r>
    </w:p>
    <w:p w:rsidR="00CE02C6" w:rsidRPr="00C50753" w:rsidRDefault="00CE02C6" w:rsidP="00CE02C6">
      <w:pPr>
        <w:spacing w:line="280"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Opravné zkoušky</w:t>
      </w:r>
    </w:p>
    <w:p w:rsidR="00CE02C6" w:rsidRPr="00C50753" w:rsidRDefault="00CE02C6" w:rsidP="00CE02C6">
      <w:pPr>
        <w:spacing w:line="284" w:lineRule="exact"/>
        <w:rPr>
          <w:rFonts w:ascii="Times New Roman" w:eastAsia="Times New Roman" w:hAnsi="Times New Roman"/>
        </w:rPr>
      </w:pPr>
    </w:p>
    <w:p w:rsidR="00CE02C6" w:rsidRPr="00C50753" w:rsidRDefault="00CE02C6" w:rsidP="00CE02C6">
      <w:pPr>
        <w:numPr>
          <w:ilvl w:val="0"/>
          <w:numId w:val="14"/>
        </w:numPr>
        <w:tabs>
          <w:tab w:val="left" w:pos="467"/>
        </w:tabs>
        <w:spacing w:line="239" w:lineRule="auto"/>
        <w:ind w:left="4" w:hanging="4"/>
        <w:jc w:val="both"/>
        <w:rPr>
          <w:rFonts w:ascii="Cambria" w:eastAsia="Cambria" w:hAnsi="Cambria"/>
          <w:i/>
          <w:sz w:val="24"/>
        </w:rPr>
      </w:pPr>
      <w:r w:rsidRPr="00C50753">
        <w:rPr>
          <w:rFonts w:ascii="Cambria" w:eastAsia="Cambria" w:hAnsi="Cambria"/>
          <w:sz w:val="24"/>
        </w:rPr>
        <w:t>Žák, který je na konci druhého pololetí hodnocen stupněm prospěchu 4 – neuspokojivý nebo odpovídajícím slovním hodnocením v některém z povinných vyučovacích předmětů, koná opravnou zkoušku nejpozději do konce měsíce srpna příslušného školního roku.</w:t>
      </w:r>
    </w:p>
    <w:p w:rsidR="00CE02C6" w:rsidRPr="00C50753" w:rsidRDefault="00CE02C6" w:rsidP="00CE02C6">
      <w:pPr>
        <w:spacing w:line="6" w:lineRule="exact"/>
        <w:rPr>
          <w:rFonts w:ascii="Cambria" w:eastAsia="Cambria" w:hAnsi="Cambria"/>
          <w:i/>
          <w:sz w:val="24"/>
        </w:rPr>
      </w:pPr>
    </w:p>
    <w:p w:rsidR="00CE02C6" w:rsidRPr="00C50753" w:rsidRDefault="00CE02C6" w:rsidP="00CE02C6">
      <w:pPr>
        <w:numPr>
          <w:ilvl w:val="0"/>
          <w:numId w:val="14"/>
        </w:numPr>
        <w:tabs>
          <w:tab w:val="left" w:pos="421"/>
        </w:tabs>
        <w:spacing w:line="239" w:lineRule="auto"/>
        <w:ind w:left="4" w:hanging="4"/>
        <w:jc w:val="both"/>
        <w:rPr>
          <w:rFonts w:ascii="Cambria" w:eastAsia="Cambria" w:hAnsi="Cambria"/>
          <w:i/>
          <w:sz w:val="24"/>
        </w:rPr>
      </w:pPr>
      <w:r w:rsidRPr="00C50753">
        <w:rPr>
          <w:rFonts w:ascii="Cambria" w:eastAsia="Cambria" w:hAnsi="Cambria"/>
          <w:sz w:val="24"/>
        </w:rPr>
        <w:t>Jestliže se žák nedostaví k opravné zkoušce v určeném termínu, je hodnocen z předmětu, ze kterého měl konat opravnou zkoušku, stupněm 4 – neuspokojivý. Jestliže se žák nemohl dostavit k opravné zkoušce ze závažných objektivních příčin a svou neúčast omluví řediteli školy nejpozději do 3 dnů od termínu stanoveného pro vykonání této zkoušky, určí ředitel školy náhradní termín pro její vykonání, a to do konce měsíce září následujícího školního roku. Do doby vykonání zkoušky podle věty druhé žák navštěvuje vyšší ročník.</w:t>
      </w:r>
    </w:p>
    <w:p w:rsidR="00CE02C6" w:rsidRPr="00C50753" w:rsidRDefault="00CE02C6" w:rsidP="00CE02C6">
      <w:pPr>
        <w:spacing w:line="288"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 6</w:t>
      </w:r>
    </w:p>
    <w:p w:rsidR="00CE02C6" w:rsidRPr="00C50753" w:rsidRDefault="00CE02C6" w:rsidP="00CE02C6">
      <w:pPr>
        <w:spacing w:line="281"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Komisionální zkoušky</w:t>
      </w:r>
    </w:p>
    <w:p w:rsidR="00CE02C6" w:rsidRPr="00C50753" w:rsidRDefault="00CE02C6" w:rsidP="00CE02C6">
      <w:pPr>
        <w:spacing w:line="241" w:lineRule="exact"/>
        <w:rPr>
          <w:rFonts w:ascii="Times New Roman" w:eastAsia="Times New Roman" w:hAnsi="Times New Roman"/>
        </w:rPr>
      </w:pPr>
    </w:p>
    <w:p w:rsidR="00CE02C6" w:rsidRPr="00C50753" w:rsidRDefault="00CE02C6" w:rsidP="00CE02C6">
      <w:pPr>
        <w:numPr>
          <w:ilvl w:val="0"/>
          <w:numId w:val="15"/>
        </w:numPr>
        <w:tabs>
          <w:tab w:val="left" w:pos="364"/>
        </w:tabs>
        <w:spacing w:line="0" w:lineRule="atLeast"/>
        <w:ind w:left="364" w:hanging="364"/>
        <w:rPr>
          <w:rFonts w:ascii="Cambria" w:eastAsia="Cambria" w:hAnsi="Cambria"/>
          <w:i/>
          <w:sz w:val="24"/>
        </w:rPr>
      </w:pPr>
      <w:r w:rsidRPr="00C50753">
        <w:rPr>
          <w:rFonts w:ascii="Cambria" w:eastAsia="Cambria" w:hAnsi="Cambria"/>
          <w:sz w:val="24"/>
        </w:rPr>
        <w:t>Komisionální zkoušky se konají:</w:t>
      </w:r>
    </w:p>
    <w:p w:rsidR="00CE02C6" w:rsidRPr="00C50753" w:rsidRDefault="00CE02C6" w:rsidP="00CE02C6">
      <w:pPr>
        <w:numPr>
          <w:ilvl w:val="0"/>
          <w:numId w:val="16"/>
        </w:numPr>
        <w:tabs>
          <w:tab w:val="left" w:pos="264"/>
        </w:tabs>
        <w:spacing w:line="0" w:lineRule="atLeast"/>
        <w:ind w:left="264" w:hanging="264"/>
        <w:rPr>
          <w:rFonts w:ascii="Cambria" w:eastAsia="Cambria" w:hAnsi="Cambria"/>
          <w:sz w:val="24"/>
        </w:rPr>
      </w:pPr>
      <w:r w:rsidRPr="00C50753">
        <w:rPr>
          <w:rFonts w:ascii="Cambria" w:eastAsia="Cambria" w:hAnsi="Cambria"/>
          <w:sz w:val="24"/>
        </w:rPr>
        <w:t>při přijímání uchazečů ke vzdělávání,</w:t>
      </w:r>
    </w:p>
    <w:p w:rsidR="00CE02C6" w:rsidRPr="00C50753" w:rsidRDefault="00CE02C6" w:rsidP="00CE02C6">
      <w:pPr>
        <w:spacing w:line="239" w:lineRule="auto"/>
        <w:ind w:left="4"/>
        <w:rPr>
          <w:rFonts w:ascii="Cambria" w:eastAsia="Cambria" w:hAnsi="Cambria"/>
          <w:sz w:val="24"/>
        </w:rPr>
      </w:pPr>
      <w:r w:rsidRPr="00C50753">
        <w:rPr>
          <w:rFonts w:ascii="Cambria" w:eastAsia="Cambria" w:hAnsi="Cambria"/>
          <w:i/>
          <w:sz w:val="24"/>
        </w:rPr>
        <w:t xml:space="preserve">b) </w:t>
      </w:r>
      <w:r w:rsidRPr="00C50753">
        <w:rPr>
          <w:rFonts w:ascii="Cambria" w:eastAsia="Cambria" w:hAnsi="Cambria"/>
          <w:sz w:val="24"/>
        </w:rPr>
        <w:t>při postupových zkouškách podle § 4 odst. 1,</w:t>
      </w:r>
    </w:p>
    <w:p w:rsidR="00CE02C6" w:rsidRPr="00C50753" w:rsidRDefault="00CE02C6" w:rsidP="00CE02C6">
      <w:pPr>
        <w:spacing w:line="1" w:lineRule="exact"/>
        <w:rPr>
          <w:rFonts w:ascii="Times New Roman" w:eastAsia="Times New Roman" w:hAnsi="Times New Roman"/>
        </w:rPr>
      </w:pPr>
    </w:p>
    <w:p w:rsidR="00CE02C6" w:rsidRPr="00C50753" w:rsidRDefault="00CE02C6" w:rsidP="00CE02C6">
      <w:pPr>
        <w:spacing w:line="0" w:lineRule="atLeast"/>
        <w:ind w:left="4" w:right="20"/>
        <w:rPr>
          <w:rFonts w:ascii="Cambria" w:eastAsia="Cambria" w:hAnsi="Cambria"/>
          <w:sz w:val="24"/>
        </w:rPr>
      </w:pPr>
      <w:r w:rsidRPr="00C50753">
        <w:rPr>
          <w:rFonts w:ascii="Cambria" w:eastAsia="Cambria" w:hAnsi="Cambria"/>
          <w:i/>
          <w:sz w:val="24"/>
        </w:rPr>
        <w:t xml:space="preserve">c) </w:t>
      </w:r>
      <w:r w:rsidRPr="00C50753">
        <w:rPr>
          <w:rFonts w:ascii="Cambria" w:eastAsia="Cambria" w:hAnsi="Cambria"/>
          <w:sz w:val="24"/>
        </w:rPr>
        <w:t>při závěrečných zkouškách na konci základního studia I. a II. stupně, studia s</w:t>
      </w:r>
      <w:r w:rsidRPr="00C50753">
        <w:rPr>
          <w:rFonts w:ascii="Cambria" w:eastAsia="Cambria" w:hAnsi="Cambria"/>
          <w:i/>
          <w:sz w:val="24"/>
        </w:rPr>
        <w:t xml:space="preserve"> </w:t>
      </w:r>
      <w:r w:rsidRPr="00C50753">
        <w:rPr>
          <w:rFonts w:ascii="Cambria" w:eastAsia="Cambria" w:hAnsi="Cambria"/>
          <w:sz w:val="24"/>
        </w:rPr>
        <w:t>rozšířeným počtem vyučovacích hodin a studia pro dospělé,</w:t>
      </w:r>
    </w:p>
    <w:p w:rsidR="00CE02C6" w:rsidRPr="00C50753" w:rsidRDefault="00CE02C6" w:rsidP="00CE02C6">
      <w:pPr>
        <w:spacing w:line="1" w:lineRule="exact"/>
        <w:rPr>
          <w:rFonts w:ascii="Times New Roman" w:eastAsia="Times New Roman" w:hAnsi="Times New Roman"/>
        </w:rPr>
      </w:pPr>
    </w:p>
    <w:p w:rsidR="00CE02C6" w:rsidRPr="00C50753" w:rsidRDefault="00CE02C6" w:rsidP="00CE02C6">
      <w:pPr>
        <w:spacing w:line="239" w:lineRule="auto"/>
        <w:ind w:left="4" w:right="20"/>
        <w:rPr>
          <w:rFonts w:ascii="Cambria" w:eastAsia="Cambria" w:hAnsi="Cambria"/>
          <w:sz w:val="24"/>
        </w:rPr>
      </w:pPr>
      <w:r w:rsidRPr="00C50753">
        <w:rPr>
          <w:rFonts w:ascii="Cambria" w:eastAsia="Cambria" w:hAnsi="Cambria"/>
          <w:i/>
          <w:sz w:val="24"/>
        </w:rPr>
        <w:t xml:space="preserve">d) </w:t>
      </w:r>
      <w:r w:rsidRPr="00C50753">
        <w:rPr>
          <w:rFonts w:ascii="Cambria" w:eastAsia="Cambria" w:hAnsi="Cambria"/>
          <w:sz w:val="24"/>
        </w:rPr>
        <w:t>při</w:t>
      </w:r>
      <w:r w:rsidRPr="00C50753">
        <w:rPr>
          <w:rFonts w:ascii="Cambria" w:eastAsia="Cambria" w:hAnsi="Cambria"/>
          <w:i/>
          <w:sz w:val="24"/>
        </w:rPr>
        <w:t xml:space="preserve"> </w:t>
      </w:r>
      <w:r w:rsidRPr="00C50753">
        <w:rPr>
          <w:rFonts w:ascii="Cambria" w:eastAsia="Cambria" w:hAnsi="Cambria"/>
          <w:sz w:val="24"/>
        </w:rPr>
        <w:t>přijímání do</w:t>
      </w:r>
      <w:r w:rsidRPr="00C50753">
        <w:rPr>
          <w:rFonts w:ascii="Cambria" w:eastAsia="Cambria" w:hAnsi="Cambria"/>
          <w:i/>
          <w:sz w:val="24"/>
        </w:rPr>
        <w:t xml:space="preserve"> </w:t>
      </w:r>
      <w:r w:rsidRPr="00C50753">
        <w:rPr>
          <w:rFonts w:ascii="Cambria" w:eastAsia="Cambria" w:hAnsi="Cambria"/>
          <w:sz w:val="24"/>
        </w:rPr>
        <w:t>studia s rozšířeným počtem</w:t>
      </w:r>
      <w:r w:rsidRPr="00C50753">
        <w:rPr>
          <w:rFonts w:ascii="Cambria" w:eastAsia="Cambria" w:hAnsi="Cambria"/>
          <w:i/>
          <w:sz w:val="24"/>
        </w:rPr>
        <w:t xml:space="preserve"> </w:t>
      </w:r>
      <w:r w:rsidRPr="00C50753">
        <w:rPr>
          <w:rFonts w:ascii="Cambria" w:eastAsia="Cambria" w:hAnsi="Cambria"/>
          <w:sz w:val="24"/>
        </w:rPr>
        <w:t>vyučovacích hodin,</w:t>
      </w:r>
    </w:p>
    <w:p w:rsidR="00CE02C6" w:rsidRPr="00C50753" w:rsidRDefault="00CE02C6" w:rsidP="00CE02C6">
      <w:pPr>
        <w:spacing w:line="1" w:lineRule="exact"/>
        <w:rPr>
          <w:rFonts w:ascii="Times New Roman" w:eastAsia="Times New Roman" w:hAnsi="Times New Roman"/>
        </w:rPr>
      </w:pPr>
    </w:p>
    <w:p w:rsidR="00CE02C6" w:rsidRPr="00C50753" w:rsidRDefault="00CE02C6" w:rsidP="00CE02C6">
      <w:pPr>
        <w:spacing w:line="239" w:lineRule="auto"/>
        <w:ind w:left="4" w:right="20"/>
        <w:rPr>
          <w:rFonts w:ascii="Cambria" w:eastAsia="Cambria" w:hAnsi="Cambria"/>
          <w:sz w:val="24"/>
        </w:rPr>
      </w:pPr>
      <w:r w:rsidRPr="00C50753">
        <w:rPr>
          <w:rFonts w:ascii="Cambria" w:eastAsia="Cambria" w:hAnsi="Cambria"/>
          <w:i/>
          <w:sz w:val="24"/>
        </w:rPr>
        <w:t xml:space="preserve">e) </w:t>
      </w:r>
      <w:r w:rsidRPr="00C50753">
        <w:rPr>
          <w:rFonts w:ascii="Cambria" w:eastAsia="Cambria" w:hAnsi="Cambria"/>
          <w:sz w:val="24"/>
        </w:rPr>
        <w:t>při přeřazení</w:t>
      </w:r>
      <w:r w:rsidRPr="00C50753">
        <w:rPr>
          <w:rFonts w:ascii="Cambria" w:eastAsia="Cambria" w:hAnsi="Cambria"/>
          <w:i/>
          <w:sz w:val="24"/>
        </w:rPr>
        <w:t xml:space="preserve"> </w:t>
      </w:r>
      <w:r w:rsidRPr="00C50753">
        <w:rPr>
          <w:rFonts w:ascii="Cambria" w:eastAsia="Cambria" w:hAnsi="Cambria"/>
          <w:sz w:val="24"/>
        </w:rPr>
        <w:t>nadaného nebo</w:t>
      </w:r>
      <w:r w:rsidRPr="00C50753">
        <w:rPr>
          <w:rFonts w:ascii="Cambria" w:eastAsia="Cambria" w:hAnsi="Cambria"/>
          <w:i/>
          <w:sz w:val="24"/>
        </w:rPr>
        <w:t xml:space="preserve"> </w:t>
      </w:r>
      <w:r w:rsidRPr="00C50753">
        <w:rPr>
          <w:rFonts w:ascii="Cambria" w:eastAsia="Cambria" w:hAnsi="Cambria"/>
          <w:sz w:val="24"/>
        </w:rPr>
        <w:t>mimořádně nadaného žáka do některého vyššího</w:t>
      </w:r>
      <w:r w:rsidRPr="00C50753">
        <w:rPr>
          <w:rFonts w:ascii="Cambria" w:eastAsia="Cambria" w:hAnsi="Cambria"/>
          <w:i/>
          <w:sz w:val="24"/>
        </w:rPr>
        <w:t xml:space="preserve"> </w:t>
      </w:r>
      <w:r w:rsidRPr="00C50753">
        <w:rPr>
          <w:rFonts w:ascii="Cambria" w:eastAsia="Cambria" w:hAnsi="Cambria"/>
          <w:sz w:val="24"/>
        </w:rPr>
        <w:t>ročníku bez absolvování předcházejícího ročníku nebo ročníků podle § 4 odst. 2 a</w:t>
      </w:r>
    </w:p>
    <w:p w:rsidR="00CE02C6" w:rsidRPr="00C50753" w:rsidRDefault="00CE02C6" w:rsidP="00CE02C6">
      <w:pPr>
        <w:spacing w:line="3" w:lineRule="exact"/>
        <w:rPr>
          <w:rFonts w:ascii="Times New Roman" w:eastAsia="Times New Roman" w:hAnsi="Times New Roman"/>
        </w:rPr>
      </w:pPr>
    </w:p>
    <w:p w:rsidR="00CE02C6" w:rsidRPr="00C50753" w:rsidRDefault="00CE02C6" w:rsidP="00CE02C6">
      <w:pPr>
        <w:spacing w:line="0" w:lineRule="atLeast"/>
        <w:ind w:left="4"/>
        <w:rPr>
          <w:rFonts w:ascii="Cambria" w:eastAsia="Cambria" w:hAnsi="Cambria"/>
          <w:sz w:val="24"/>
        </w:rPr>
      </w:pPr>
      <w:r w:rsidRPr="00C50753">
        <w:rPr>
          <w:rFonts w:ascii="Cambria" w:eastAsia="Cambria" w:hAnsi="Cambria"/>
          <w:i/>
          <w:sz w:val="24"/>
        </w:rPr>
        <w:t xml:space="preserve">f) </w:t>
      </w:r>
      <w:r w:rsidRPr="00C50753">
        <w:rPr>
          <w:rFonts w:ascii="Cambria" w:eastAsia="Cambria" w:hAnsi="Cambria"/>
          <w:sz w:val="24"/>
        </w:rPr>
        <w:t>při opravných zkouškách.</w:t>
      </w:r>
    </w:p>
    <w:p w:rsidR="00CE02C6" w:rsidRPr="00C50753" w:rsidRDefault="00CE02C6" w:rsidP="00CE02C6">
      <w:pPr>
        <w:spacing w:line="1" w:lineRule="exact"/>
        <w:rPr>
          <w:rFonts w:ascii="Times New Roman" w:eastAsia="Times New Roman" w:hAnsi="Times New Roman"/>
        </w:rPr>
      </w:pPr>
    </w:p>
    <w:p w:rsidR="00CE02C6" w:rsidRPr="00C50753" w:rsidRDefault="00CE02C6" w:rsidP="00CE02C6">
      <w:pPr>
        <w:numPr>
          <w:ilvl w:val="0"/>
          <w:numId w:val="17"/>
        </w:numPr>
        <w:tabs>
          <w:tab w:val="left" w:pos="366"/>
        </w:tabs>
        <w:spacing w:line="239" w:lineRule="auto"/>
        <w:ind w:left="4" w:right="20" w:hanging="4"/>
        <w:jc w:val="both"/>
        <w:rPr>
          <w:rFonts w:ascii="Cambria" w:eastAsia="Cambria" w:hAnsi="Cambria"/>
          <w:i/>
          <w:sz w:val="24"/>
        </w:rPr>
      </w:pPr>
      <w:r w:rsidRPr="00C50753">
        <w:rPr>
          <w:rFonts w:ascii="Cambria" w:eastAsia="Cambria" w:hAnsi="Cambria"/>
          <w:sz w:val="24"/>
        </w:rPr>
        <w:t>Zkušební komise je nejméně tříčlenná, přičemž většina členů zkušební komise musí být odborníky příslušného předmětu nebo uměleckého oboru. Členy komise jmenuje ředitel školy. Jejím předsedou je ředitel školy nebo jím pověřený učitel. O hodnocení zkoušky rozhoduje komise většinou hlasů, při rovnosti hlasů rozhoduje hlas předsedy.</w:t>
      </w:r>
    </w:p>
    <w:p w:rsidR="00CE02C6" w:rsidRPr="00C50753" w:rsidRDefault="00CE02C6" w:rsidP="00CE02C6">
      <w:pPr>
        <w:spacing w:line="284" w:lineRule="exact"/>
        <w:rPr>
          <w:rFonts w:ascii="Cambria" w:eastAsia="Cambria" w:hAnsi="Cambria"/>
          <w:i/>
          <w:sz w:val="24"/>
        </w:rPr>
      </w:pPr>
    </w:p>
    <w:p w:rsidR="00CE02C6" w:rsidRPr="00C50753" w:rsidRDefault="00CE02C6" w:rsidP="00CE02C6">
      <w:pPr>
        <w:numPr>
          <w:ilvl w:val="1"/>
          <w:numId w:val="17"/>
        </w:numPr>
        <w:tabs>
          <w:tab w:val="left" w:pos="4564"/>
        </w:tabs>
        <w:spacing w:line="0" w:lineRule="atLeast"/>
        <w:ind w:left="4564" w:hanging="181"/>
        <w:rPr>
          <w:rFonts w:ascii="Cambria" w:eastAsia="Cambria" w:hAnsi="Cambria"/>
          <w:sz w:val="24"/>
        </w:rPr>
      </w:pPr>
      <w:r w:rsidRPr="00C50753">
        <w:rPr>
          <w:rFonts w:ascii="Cambria" w:eastAsia="Cambria" w:hAnsi="Cambria"/>
          <w:sz w:val="24"/>
        </w:rPr>
        <w:t>7</w:t>
      </w:r>
    </w:p>
    <w:p w:rsidR="00CE02C6" w:rsidRPr="00C50753" w:rsidRDefault="00CE02C6" w:rsidP="00CE02C6">
      <w:pPr>
        <w:spacing w:line="283"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Ukončení vzdělávání</w:t>
      </w:r>
    </w:p>
    <w:p w:rsidR="00CE02C6" w:rsidRPr="00C50753" w:rsidRDefault="00CE02C6" w:rsidP="00CE02C6">
      <w:pPr>
        <w:spacing w:line="282" w:lineRule="exact"/>
        <w:rPr>
          <w:rFonts w:ascii="Times New Roman" w:eastAsia="Times New Roman" w:hAnsi="Times New Roman"/>
        </w:rPr>
      </w:pPr>
    </w:p>
    <w:p w:rsidR="00CE02C6" w:rsidRPr="00C50753" w:rsidRDefault="00CE02C6" w:rsidP="00CE02C6">
      <w:pPr>
        <w:numPr>
          <w:ilvl w:val="0"/>
          <w:numId w:val="18"/>
        </w:numPr>
        <w:tabs>
          <w:tab w:val="left" w:pos="383"/>
        </w:tabs>
        <w:spacing w:line="239" w:lineRule="auto"/>
        <w:ind w:left="4" w:hanging="4"/>
        <w:jc w:val="both"/>
        <w:rPr>
          <w:rFonts w:ascii="Cambria" w:eastAsia="Cambria" w:hAnsi="Cambria"/>
          <w:i/>
          <w:sz w:val="24"/>
        </w:rPr>
      </w:pPr>
      <w:r w:rsidRPr="00C50753">
        <w:rPr>
          <w:rFonts w:ascii="Cambria" w:eastAsia="Cambria" w:hAnsi="Cambria"/>
          <w:sz w:val="24"/>
        </w:rPr>
        <w:t>Základní studium I. a II. stupně, studium s rozšířeným počtem vyučovacích hodin a studium pro dospělé se ukončují vykonáním závěrečné zkoušky. Závěrečná zkouška může mít formu absolventského vystoupení, výstavy výtvarných prací</w:t>
      </w:r>
      <w:r>
        <w:rPr>
          <w:rFonts w:ascii="Cambria" w:eastAsia="Cambria" w:hAnsi="Cambria"/>
          <w:sz w:val="24"/>
        </w:rPr>
        <w:t xml:space="preserve"> </w:t>
      </w:r>
      <w:r w:rsidRPr="00C50753">
        <w:rPr>
          <w:rFonts w:ascii="Cambria" w:eastAsia="Cambria" w:hAnsi="Cambria"/>
          <w:sz w:val="24"/>
        </w:rPr>
        <w:t>nebo jinou formu prezentace umožňující hodnocení výsledků vzdělávání žáka.</w:t>
      </w:r>
    </w:p>
    <w:p w:rsidR="00CE02C6" w:rsidRPr="00C50753" w:rsidRDefault="00CE02C6" w:rsidP="00CE02C6">
      <w:pPr>
        <w:spacing w:line="5" w:lineRule="exact"/>
        <w:rPr>
          <w:rFonts w:ascii="Cambria" w:eastAsia="Cambria" w:hAnsi="Cambria"/>
          <w:i/>
          <w:sz w:val="24"/>
        </w:rPr>
      </w:pPr>
    </w:p>
    <w:p w:rsidR="00CE02C6" w:rsidRPr="00C50753" w:rsidRDefault="00CE02C6" w:rsidP="00CE02C6">
      <w:pPr>
        <w:numPr>
          <w:ilvl w:val="0"/>
          <w:numId w:val="18"/>
        </w:numPr>
        <w:tabs>
          <w:tab w:val="left" w:pos="364"/>
        </w:tabs>
        <w:spacing w:line="0" w:lineRule="atLeast"/>
        <w:ind w:left="364" w:hanging="364"/>
        <w:rPr>
          <w:rFonts w:ascii="Cambria" w:eastAsia="Cambria" w:hAnsi="Cambria"/>
          <w:i/>
          <w:sz w:val="24"/>
        </w:rPr>
      </w:pPr>
      <w:r w:rsidRPr="00C50753">
        <w:rPr>
          <w:rFonts w:ascii="Cambria" w:eastAsia="Cambria" w:hAnsi="Cambria"/>
          <w:sz w:val="24"/>
        </w:rPr>
        <w:t>Žák přestává být žákem školy:</w:t>
      </w:r>
    </w:p>
    <w:p w:rsidR="00CE02C6" w:rsidRPr="00C50753" w:rsidRDefault="00CE02C6" w:rsidP="00CE02C6">
      <w:pPr>
        <w:spacing w:line="3" w:lineRule="exact"/>
        <w:rPr>
          <w:rFonts w:ascii="Times New Roman" w:eastAsia="Times New Roman" w:hAnsi="Times New Roman"/>
        </w:rPr>
      </w:pPr>
    </w:p>
    <w:p w:rsidR="00CE02C6" w:rsidRPr="00C50753" w:rsidRDefault="00CE02C6" w:rsidP="00CE02C6">
      <w:pPr>
        <w:numPr>
          <w:ilvl w:val="0"/>
          <w:numId w:val="19"/>
        </w:numPr>
        <w:tabs>
          <w:tab w:val="left" w:pos="306"/>
        </w:tabs>
        <w:spacing w:line="239" w:lineRule="auto"/>
        <w:ind w:left="4" w:right="20" w:hanging="4"/>
        <w:rPr>
          <w:rFonts w:ascii="Cambria" w:eastAsia="Cambria" w:hAnsi="Cambria"/>
          <w:i/>
          <w:sz w:val="24"/>
        </w:rPr>
      </w:pPr>
      <w:r w:rsidRPr="00C50753">
        <w:rPr>
          <w:rFonts w:ascii="Cambria" w:eastAsia="Cambria" w:hAnsi="Cambria"/>
          <w:sz w:val="24"/>
        </w:rPr>
        <w:t xml:space="preserve">jestliže nevykonal závěrečnou zkoušku nebo </w:t>
      </w:r>
      <w:proofErr w:type="gramStart"/>
      <w:r w:rsidRPr="00C50753">
        <w:rPr>
          <w:rFonts w:ascii="Cambria" w:eastAsia="Cambria" w:hAnsi="Cambria"/>
          <w:sz w:val="24"/>
        </w:rPr>
        <w:t>byl</w:t>
      </w:r>
      <w:proofErr w:type="gramEnd"/>
      <w:r w:rsidRPr="00C50753">
        <w:rPr>
          <w:rFonts w:ascii="Cambria" w:eastAsia="Cambria" w:hAnsi="Cambria"/>
          <w:sz w:val="24"/>
        </w:rPr>
        <w:t xml:space="preserve"> na konci druhého pololetí celkově hodnocen stupněm </w:t>
      </w:r>
      <w:proofErr w:type="gramStart"/>
      <w:r w:rsidRPr="00C50753">
        <w:rPr>
          <w:rFonts w:ascii="Cambria" w:eastAsia="Cambria" w:hAnsi="Cambria"/>
          <w:sz w:val="24"/>
        </w:rPr>
        <w:t>neprospěl</w:t>
      </w:r>
      <w:proofErr w:type="gramEnd"/>
      <w:r w:rsidRPr="00C50753">
        <w:rPr>
          <w:rFonts w:ascii="Cambria" w:eastAsia="Cambria" w:hAnsi="Cambria"/>
          <w:sz w:val="24"/>
        </w:rPr>
        <w:t xml:space="preserve"> a nebylo mu povoleno opakování ročníku,</w:t>
      </w:r>
    </w:p>
    <w:p w:rsidR="00CE02C6" w:rsidRPr="00C50753" w:rsidRDefault="00CE02C6" w:rsidP="00CE02C6">
      <w:pPr>
        <w:numPr>
          <w:ilvl w:val="0"/>
          <w:numId w:val="19"/>
        </w:numPr>
        <w:tabs>
          <w:tab w:val="left" w:pos="264"/>
        </w:tabs>
        <w:spacing w:line="0" w:lineRule="atLeast"/>
        <w:ind w:left="264" w:hanging="264"/>
        <w:rPr>
          <w:rFonts w:ascii="Cambria" w:eastAsia="Cambria" w:hAnsi="Cambria"/>
          <w:i/>
          <w:sz w:val="24"/>
        </w:rPr>
      </w:pPr>
      <w:r w:rsidRPr="00C50753">
        <w:rPr>
          <w:rFonts w:ascii="Cambria" w:eastAsia="Cambria" w:hAnsi="Cambria"/>
          <w:sz w:val="24"/>
        </w:rPr>
        <w:t>jestliže byl vyloučen ze školy</w:t>
      </w:r>
      <w:r w:rsidRPr="00F27374">
        <w:rPr>
          <w:rFonts w:ascii="Cambria" w:eastAsia="Cambria" w:hAnsi="Cambria"/>
          <w:sz w:val="24"/>
          <w:vertAlign w:val="superscript"/>
        </w:rPr>
        <w:t>3</w:t>
      </w:r>
      <w:r w:rsidRPr="00C50753">
        <w:rPr>
          <w:rFonts w:ascii="Cambria" w:eastAsia="Cambria" w:hAnsi="Cambria"/>
          <w:sz w:val="24"/>
        </w:rPr>
        <w:t>),</w:t>
      </w:r>
    </w:p>
    <w:p w:rsidR="00CE02C6" w:rsidRPr="00C50753" w:rsidRDefault="00CE02C6" w:rsidP="00CE02C6">
      <w:pPr>
        <w:numPr>
          <w:ilvl w:val="0"/>
          <w:numId w:val="19"/>
        </w:numPr>
        <w:tabs>
          <w:tab w:val="left" w:pos="244"/>
        </w:tabs>
        <w:spacing w:line="0" w:lineRule="atLeast"/>
        <w:ind w:left="244" w:hanging="244"/>
        <w:rPr>
          <w:rFonts w:ascii="Cambria" w:eastAsia="Cambria" w:hAnsi="Cambria"/>
          <w:i/>
          <w:sz w:val="24"/>
        </w:rPr>
      </w:pPr>
      <w:r w:rsidRPr="00C50753">
        <w:rPr>
          <w:rFonts w:ascii="Cambria" w:eastAsia="Cambria" w:hAnsi="Cambria"/>
          <w:sz w:val="24"/>
        </w:rPr>
        <w:t>v případě, že o to písemně požádá zákonný zástupce nezletilého žáka nebo zletilý žák,</w:t>
      </w:r>
    </w:p>
    <w:p w:rsidR="00CE02C6" w:rsidRPr="00C50753" w:rsidRDefault="00CE02C6" w:rsidP="00CE02C6">
      <w:pPr>
        <w:spacing w:line="2" w:lineRule="exact"/>
        <w:rPr>
          <w:rFonts w:ascii="Cambria" w:eastAsia="Cambria" w:hAnsi="Cambria"/>
          <w:i/>
          <w:sz w:val="24"/>
        </w:rPr>
      </w:pPr>
    </w:p>
    <w:p w:rsidR="00CE02C6" w:rsidRPr="00C50753" w:rsidRDefault="00CE02C6" w:rsidP="00CE02C6">
      <w:pPr>
        <w:numPr>
          <w:ilvl w:val="0"/>
          <w:numId w:val="19"/>
        </w:numPr>
        <w:tabs>
          <w:tab w:val="left" w:pos="287"/>
        </w:tabs>
        <w:spacing w:line="239" w:lineRule="auto"/>
        <w:ind w:left="4" w:right="20" w:hanging="4"/>
        <w:jc w:val="both"/>
        <w:rPr>
          <w:rFonts w:ascii="Cambria" w:eastAsia="Cambria" w:hAnsi="Cambria"/>
          <w:i/>
          <w:sz w:val="24"/>
        </w:rPr>
      </w:pPr>
      <w:r w:rsidRPr="00C50753">
        <w:rPr>
          <w:rFonts w:ascii="Cambria" w:eastAsia="Cambria" w:hAnsi="Cambria"/>
          <w:sz w:val="24"/>
        </w:rPr>
        <w:t>v případě, že zákonný zástupce nezletilého žáka nebo zletilý žák neuhradil úplatu za vzdělávání ani ve lhůtě stanovené ředitelem školy podle § 8 odst. 5.</w:t>
      </w:r>
    </w:p>
    <w:p w:rsidR="00CE02C6" w:rsidRPr="00C50753" w:rsidRDefault="00CE02C6" w:rsidP="00CE02C6">
      <w:pPr>
        <w:spacing w:line="2" w:lineRule="exact"/>
        <w:rPr>
          <w:rFonts w:ascii="Cambria" w:eastAsia="Cambria" w:hAnsi="Cambria"/>
          <w:i/>
          <w:sz w:val="24"/>
        </w:rPr>
      </w:pPr>
    </w:p>
    <w:p w:rsidR="00CE02C6" w:rsidRPr="00C50753" w:rsidRDefault="00CE02C6" w:rsidP="00CE02C6">
      <w:pPr>
        <w:spacing w:line="0" w:lineRule="atLeast"/>
        <w:ind w:left="4" w:right="20"/>
        <w:rPr>
          <w:rFonts w:ascii="Cambria" w:eastAsia="Cambria" w:hAnsi="Cambria"/>
          <w:sz w:val="24"/>
        </w:rPr>
      </w:pPr>
      <w:r w:rsidRPr="00C50753">
        <w:rPr>
          <w:rFonts w:ascii="Cambria" w:eastAsia="Cambria" w:hAnsi="Cambria"/>
          <w:i/>
          <w:sz w:val="24"/>
        </w:rPr>
        <w:lastRenderedPageBreak/>
        <w:t xml:space="preserve">(3) </w:t>
      </w:r>
      <w:r w:rsidRPr="00C50753">
        <w:rPr>
          <w:rFonts w:ascii="Cambria" w:eastAsia="Cambria" w:hAnsi="Cambria"/>
          <w:sz w:val="24"/>
        </w:rPr>
        <w:t>O ukončení vzdělávání podle odstavce 2 písm. a) nebo d) je zákonný zástupce žáka</w:t>
      </w:r>
      <w:r w:rsidRPr="00C50753">
        <w:rPr>
          <w:rFonts w:ascii="Cambria" w:eastAsia="Cambria" w:hAnsi="Cambria"/>
          <w:i/>
          <w:sz w:val="24"/>
        </w:rPr>
        <w:t xml:space="preserve"> </w:t>
      </w:r>
      <w:r w:rsidRPr="00C50753">
        <w:rPr>
          <w:rFonts w:ascii="Cambria" w:eastAsia="Cambria" w:hAnsi="Cambria"/>
          <w:sz w:val="24"/>
        </w:rPr>
        <w:t>nebo zletilý žák vyrozuměn písemně do jednoho týdne od ukončení vzdělávání.</w:t>
      </w:r>
    </w:p>
    <w:p w:rsidR="00CE02C6" w:rsidRPr="00C50753" w:rsidRDefault="00CE02C6" w:rsidP="00CE02C6">
      <w:pPr>
        <w:spacing w:line="280" w:lineRule="exact"/>
        <w:rPr>
          <w:rFonts w:ascii="Cambria" w:eastAsia="Cambria" w:hAnsi="Cambria"/>
          <w:i/>
          <w:sz w:val="24"/>
        </w:rPr>
      </w:pPr>
    </w:p>
    <w:p w:rsidR="00CE02C6" w:rsidRPr="00C50753" w:rsidRDefault="00CE02C6" w:rsidP="00CE02C6">
      <w:pPr>
        <w:numPr>
          <w:ilvl w:val="1"/>
          <w:numId w:val="19"/>
        </w:numPr>
        <w:tabs>
          <w:tab w:val="left" w:pos="4564"/>
        </w:tabs>
        <w:spacing w:line="0" w:lineRule="atLeast"/>
        <w:ind w:left="4564" w:hanging="181"/>
        <w:rPr>
          <w:rFonts w:ascii="Cambria" w:eastAsia="Cambria" w:hAnsi="Cambria"/>
          <w:sz w:val="24"/>
        </w:rPr>
      </w:pPr>
      <w:r w:rsidRPr="00C50753">
        <w:rPr>
          <w:rFonts w:ascii="Cambria" w:eastAsia="Cambria" w:hAnsi="Cambria"/>
          <w:sz w:val="24"/>
        </w:rPr>
        <w:t>8</w:t>
      </w:r>
    </w:p>
    <w:p w:rsidR="00CE02C6" w:rsidRPr="00C50753" w:rsidRDefault="00CE02C6" w:rsidP="00CE02C6">
      <w:pPr>
        <w:spacing w:line="284" w:lineRule="exact"/>
        <w:rPr>
          <w:rFonts w:ascii="Times New Roman" w:eastAsia="Times New Roman" w:hAnsi="Times New Roman"/>
        </w:rPr>
      </w:pPr>
    </w:p>
    <w:p w:rsidR="00CE02C6" w:rsidRPr="00C50753" w:rsidRDefault="00CE02C6" w:rsidP="00CE02C6">
      <w:pPr>
        <w:spacing w:line="239" w:lineRule="auto"/>
        <w:ind w:right="16"/>
        <w:jc w:val="center"/>
        <w:rPr>
          <w:rFonts w:ascii="Cambria" w:eastAsia="Cambria" w:hAnsi="Cambria"/>
          <w:b/>
          <w:sz w:val="24"/>
        </w:rPr>
      </w:pPr>
      <w:r w:rsidRPr="00C50753">
        <w:rPr>
          <w:rFonts w:ascii="Cambria" w:eastAsia="Cambria" w:hAnsi="Cambria"/>
          <w:b/>
          <w:sz w:val="24"/>
        </w:rPr>
        <w:t>Úplata za vzdělávání ve školách zřizovaných státem, krajem, obcí nebo svazkem obcí</w:t>
      </w:r>
    </w:p>
    <w:p w:rsidR="00CE02C6" w:rsidRPr="00C50753" w:rsidRDefault="00CE02C6" w:rsidP="00CE02C6">
      <w:pPr>
        <w:spacing w:line="282" w:lineRule="exact"/>
        <w:rPr>
          <w:rFonts w:ascii="Times New Roman" w:eastAsia="Times New Roman" w:hAnsi="Times New Roman"/>
        </w:rPr>
      </w:pPr>
    </w:p>
    <w:p w:rsidR="00CE02C6" w:rsidRPr="00CE02C6" w:rsidRDefault="00CE02C6" w:rsidP="007837D0">
      <w:pPr>
        <w:numPr>
          <w:ilvl w:val="0"/>
          <w:numId w:val="20"/>
        </w:numPr>
        <w:tabs>
          <w:tab w:val="left" w:pos="395"/>
        </w:tabs>
        <w:spacing w:line="239" w:lineRule="auto"/>
        <w:ind w:left="4" w:right="20" w:hanging="4"/>
        <w:jc w:val="both"/>
        <w:rPr>
          <w:rFonts w:ascii="Cambria" w:eastAsia="Cambria" w:hAnsi="Cambria"/>
          <w:sz w:val="24"/>
        </w:rPr>
      </w:pPr>
      <w:r w:rsidRPr="00CE02C6">
        <w:rPr>
          <w:rFonts w:ascii="Cambria" w:eastAsia="Cambria" w:hAnsi="Cambria"/>
          <w:sz w:val="24"/>
        </w:rPr>
        <w:t>U žáků přípravného studia, základního studia I. a II. stupně a studia s rozšířeným počtem vyučovacích hodin se stanoví výše úplaty v jednotlivých uměleckých oborech tak, aby průměrná výše stanovených úplat nepřekročila 110 % skutečných průměrných neinvestičních výdajů školy na žáka v uplynulém kalendářním roce s výjimkou výdajů na platy a náhrady platů nebo mzdy a náhrady mezd, odměny za pracovní pohotovost,</w:t>
      </w:r>
      <w:bookmarkStart w:id="3" w:name="page6"/>
      <w:bookmarkEnd w:id="3"/>
      <w:r>
        <w:rPr>
          <w:rFonts w:ascii="Cambria" w:eastAsia="Cambria" w:hAnsi="Cambria"/>
          <w:sz w:val="24"/>
        </w:rPr>
        <w:t xml:space="preserve"> </w:t>
      </w:r>
      <w:r w:rsidRPr="00CE02C6">
        <w:rPr>
          <w:rFonts w:ascii="Cambria" w:eastAsia="Cambria" w:hAnsi="Cambria"/>
          <w:sz w:val="24"/>
        </w:rPr>
        <w:t>odměny za práci vykonávanou na základě dohod o pracích konaných mimo pracovní poměr a odstupné, na úhradu pojistného na sociální zabezpečení a příspěvku na státní politiku zaměstnanosti a na úhradu pojistného na všeobecné zdravotní pojištění, na příděly do fondu kulturních a sociálních potřeb a ostatní náklady vyplývající z pracovněprávních vztahů, na nezbytné zvýšení nákladů spojených s výukou žáků uvedených v § 16 odst. 9 školského zákona a rovněž výdajů na další vzdělávání pedagogických pracovníků, na činnosti, které přímo souvisejí s rozvojem škol a kvalitou vzdělávání, poskytnutých ze státního rozpočtu</w:t>
      </w:r>
      <w:r w:rsidRPr="00F27374">
        <w:rPr>
          <w:rFonts w:ascii="Cambria" w:eastAsia="Cambria" w:hAnsi="Cambria"/>
          <w:sz w:val="24"/>
          <w:vertAlign w:val="superscript"/>
        </w:rPr>
        <w:t>4</w:t>
      </w:r>
      <w:r w:rsidRPr="00CE02C6">
        <w:rPr>
          <w:rFonts w:ascii="Cambria" w:eastAsia="Cambria" w:hAnsi="Cambria"/>
          <w:sz w:val="24"/>
        </w:rPr>
        <w:t>).</w:t>
      </w:r>
    </w:p>
    <w:p w:rsidR="00CE02C6" w:rsidRPr="00C50753" w:rsidRDefault="00CE02C6" w:rsidP="00CE02C6">
      <w:pPr>
        <w:spacing w:line="8" w:lineRule="exact"/>
        <w:rPr>
          <w:rFonts w:ascii="Times New Roman" w:eastAsia="Times New Roman" w:hAnsi="Times New Roman"/>
        </w:rPr>
      </w:pPr>
    </w:p>
    <w:p w:rsidR="00CE02C6" w:rsidRPr="00C50753" w:rsidRDefault="00CE02C6" w:rsidP="00CE02C6">
      <w:pPr>
        <w:numPr>
          <w:ilvl w:val="0"/>
          <w:numId w:val="21"/>
        </w:numPr>
        <w:tabs>
          <w:tab w:val="left" w:pos="364"/>
        </w:tabs>
        <w:spacing w:line="0" w:lineRule="atLeast"/>
        <w:ind w:left="364" w:hanging="364"/>
        <w:rPr>
          <w:rFonts w:ascii="Cambria" w:eastAsia="Cambria" w:hAnsi="Cambria"/>
          <w:i/>
          <w:sz w:val="24"/>
        </w:rPr>
      </w:pPr>
      <w:r w:rsidRPr="00C50753">
        <w:rPr>
          <w:rFonts w:ascii="Cambria" w:eastAsia="Cambria" w:hAnsi="Cambria"/>
          <w:sz w:val="24"/>
        </w:rPr>
        <w:t>U studia pro dospělé stanoví ředitel školy výši úplaty za vzdělávání</w:t>
      </w:r>
    </w:p>
    <w:p w:rsidR="00CE02C6" w:rsidRPr="00C50753" w:rsidRDefault="00CE02C6" w:rsidP="00CE02C6">
      <w:pPr>
        <w:spacing w:line="1" w:lineRule="exact"/>
        <w:rPr>
          <w:rFonts w:ascii="Times New Roman" w:eastAsia="Times New Roman" w:hAnsi="Times New Roman"/>
        </w:rPr>
      </w:pPr>
    </w:p>
    <w:p w:rsidR="00CE02C6" w:rsidRPr="00C50753" w:rsidRDefault="00CE02C6" w:rsidP="00CE02C6">
      <w:pPr>
        <w:numPr>
          <w:ilvl w:val="0"/>
          <w:numId w:val="22"/>
        </w:numPr>
        <w:tabs>
          <w:tab w:val="left" w:pos="282"/>
        </w:tabs>
        <w:spacing w:line="0" w:lineRule="atLeast"/>
        <w:ind w:left="4" w:right="20" w:hanging="4"/>
        <w:jc w:val="both"/>
        <w:rPr>
          <w:rFonts w:ascii="Cambria" w:eastAsia="Cambria" w:hAnsi="Cambria"/>
          <w:i/>
          <w:sz w:val="24"/>
        </w:rPr>
      </w:pPr>
      <w:r w:rsidRPr="00C50753">
        <w:rPr>
          <w:rFonts w:ascii="Cambria" w:eastAsia="Cambria" w:hAnsi="Cambria"/>
          <w:sz w:val="24"/>
        </w:rPr>
        <w:t>u žáků, kteří se zároveň vzdělávají v denní formě vzdělávání ve střední škole, v denní formě vzdělávání v konzervatoři nebo v denní formě vzdělávání ve vyšší odborné škole, podle odstavce 1,</w:t>
      </w:r>
    </w:p>
    <w:p w:rsidR="00CE02C6" w:rsidRPr="00C50753" w:rsidRDefault="00CE02C6" w:rsidP="00CE02C6">
      <w:pPr>
        <w:spacing w:line="1" w:lineRule="exact"/>
        <w:rPr>
          <w:rFonts w:ascii="Cambria" w:eastAsia="Cambria" w:hAnsi="Cambria"/>
          <w:i/>
          <w:sz w:val="24"/>
        </w:rPr>
      </w:pPr>
    </w:p>
    <w:p w:rsidR="00CE02C6" w:rsidRPr="00C50753" w:rsidRDefault="00CE02C6" w:rsidP="00CE02C6">
      <w:pPr>
        <w:numPr>
          <w:ilvl w:val="0"/>
          <w:numId w:val="22"/>
        </w:numPr>
        <w:tabs>
          <w:tab w:val="left" w:pos="301"/>
        </w:tabs>
        <w:spacing w:line="239" w:lineRule="auto"/>
        <w:ind w:left="4" w:right="20" w:hanging="4"/>
        <w:rPr>
          <w:rFonts w:ascii="Cambria" w:eastAsia="Cambria" w:hAnsi="Cambria"/>
          <w:i/>
          <w:sz w:val="24"/>
        </w:rPr>
      </w:pPr>
      <w:r w:rsidRPr="00C50753">
        <w:rPr>
          <w:rFonts w:ascii="Cambria" w:eastAsia="Cambria" w:hAnsi="Cambria"/>
          <w:sz w:val="24"/>
        </w:rPr>
        <w:t>u žáků, kteří nejsou uvedeni v písmeni a), nejvýše v plné výši průměru skutečných neinvestičních výdajů na žáka v uplynulém kalendářním roce.</w:t>
      </w:r>
    </w:p>
    <w:p w:rsidR="00CE02C6" w:rsidRPr="00C50753" w:rsidRDefault="00CE02C6" w:rsidP="00CE02C6">
      <w:pPr>
        <w:spacing w:line="3" w:lineRule="exact"/>
        <w:rPr>
          <w:rFonts w:ascii="Cambria" w:eastAsia="Cambria" w:hAnsi="Cambria"/>
          <w:i/>
          <w:sz w:val="24"/>
        </w:rPr>
      </w:pPr>
    </w:p>
    <w:p w:rsidR="00CE02C6" w:rsidRPr="00C50753" w:rsidRDefault="00CE02C6" w:rsidP="00CE02C6">
      <w:pPr>
        <w:spacing w:line="239" w:lineRule="auto"/>
        <w:ind w:left="4" w:right="20"/>
        <w:jc w:val="both"/>
        <w:rPr>
          <w:rFonts w:ascii="Cambria" w:eastAsia="Cambria" w:hAnsi="Cambria"/>
          <w:sz w:val="24"/>
        </w:rPr>
      </w:pPr>
      <w:r w:rsidRPr="00C50753">
        <w:rPr>
          <w:rFonts w:ascii="Cambria" w:eastAsia="Cambria" w:hAnsi="Cambria"/>
          <w:i/>
          <w:sz w:val="24"/>
        </w:rPr>
        <w:t xml:space="preserve">(3) </w:t>
      </w:r>
      <w:r w:rsidRPr="00C50753">
        <w:rPr>
          <w:rFonts w:ascii="Cambria" w:eastAsia="Cambria" w:hAnsi="Cambria"/>
          <w:sz w:val="24"/>
        </w:rPr>
        <w:t>Ukončí-li žák vzdělávání podle § 7 odst. 2 písm. b) nebo c) v průběhu prvního nebo</w:t>
      </w:r>
      <w:r w:rsidRPr="00C50753">
        <w:rPr>
          <w:rFonts w:ascii="Cambria" w:eastAsia="Cambria" w:hAnsi="Cambria"/>
          <w:i/>
          <w:sz w:val="24"/>
        </w:rPr>
        <w:t xml:space="preserve"> </w:t>
      </w:r>
      <w:r w:rsidRPr="00C50753">
        <w:rPr>
          <w:rFonts w:ascii="Cambria" w:eastAsia="Cambria" w:hAnsi="Cambria"/>
          <w:sz w:val="24"/>
        </w:rPr>
        <w:t>druhého pololetí školního roku, úplata za vzdělávání se nevrací. Ukončí-li žák vzdělávání podle § 7 odst. 2 písm. c) z důvodů hodných zvláštního zřetele, zejména zdravotních, lze poměrnou část úplaty za vzdělávání vrátit.</w:t>
      </w:r>
    </w:p>
    <w:p w:rsidR="00CE02C6" w:rsidRPr="00C50753" w:rsidRDefault="00CE02C6" w:rsidP="00CE02C6">
      <w:pPr>
        <w:spacing w:line="4" w:lineRule="exact"/>
        <w:rPr>
          <w:rFonts w:ascii="Cambria" w:eastAsia="Cambria" w:hAnsi="Cambria"/>
          <w:i/>
          <w:sz w:val="24"/>
        </w:rPr>
      </w:pPr>
    </w:p>
    <w:p w:rsidR="00CE02C6" w:rsidRPr="00C50753" w:rsidRDefault="00CE02C6" w:rsidP="00CE02C6">
      <w:pPr>
        <w:spacing w:line="239" w:lineRule="auto"/>
        <w:ind w:left="4" w:right="20"/>
        <w:jc w:val="both"/>
        <w:rPr>
          <w:rFonts w:ascii="Cambria" w:eastAsia="Cambria" w:hAnsi="Cambria"/>
          <w:sz w:val="24"/>
        </w:rPr>
      </w:pPr>
      <w:r w:rsidRPr="00C50753">
        <w:rPr>
          <w:rFonts w:ascii="Cambria" w:eastAsia="Cambria" w:hAnsi="Cambria"/>
          <w:i/>
          <w:sz w:val="24"/>
        </w:rPr>
        <w:t xml:space="preserve">(4) </w:t>
      </w:r>
      <w:r w:rsidRPr="00C50753">
        <w:rPr>
          <w:rFonts w:ascii="Cambria" w:eastAsia="Cambria" w:hAnsi="Cambria"/>
          <w:sz w:val="24"/>
        </w:rPr>
        <w:t>Ředitel školy stanoví výši úplaty na období školního roku. Úplatu lze uhradit ročně,</w:t>
      </w:r>
      <w:r w:rsidRPr="00C50753">
        <w:rPr>
          <w:rFonts w:ascii="Cambria" w:eastAsia="Cambria" w:hAnsi="Cambria"/>
          <w:i/>
          <w:sz w:val="24"/>
        </w:rPr>
        <w:t xml:space="preserve"> </w:t>
      </w:r>
      <w:r w:rsidRPr="00C50753">
        <w:rPr>
          <w:rFonts w:ascii="Cambria" w:eastAsia="Cambria" w:hAnsi="Cambria"/>
          <w:sz w:val="24"/>
        </w:rPr>
        <w:t>pololetně, čtvrtletně nebo měsíčně. Úplata za stanovené období je splatná do 15. dne prvního měsíce příslušného období. Ředitel školy může dohodnout se zákonným zástupcem nezletilého žáka nebo zletilým žákem jiný termín úhrady.</w:t>
      </w:r>
    </w:p>
    <w:p w:rsidR="00CE02C6" w:rsidRPr="00C50753" w:rsidRDefault="00CE02C6" w:rsidP="00CE02C6">
      <w:pPr>
        <w:spacing w:line="5" w:lineRule="exact"/>
        <w:rPr>
          <w:rFonts w:ascii="Cambria" w:eastAsia="Cambria" w:hAnsi="Cambria"/>
          <w:i/>
          <w:sz w:val="24"/>
        </w:rPr>
      </w:pPr>
    </w:p>
    <w:p w:rsidR="00CE02C6" w:rsidRPr="00C50753" w:rsidRDefault="00CE02C6" w:rsidP="00CE02C6">
      <w:pPr>
        <w:spacing w:line="239" w:lineRule="auto"/>
        <w:ind w:left="4" w:right="20"/>
        <w:jc w:val="both"/>
        <w:rPr>
          <w:rFonts w:ascii="Cambria" w:eastAsia="Cambria" w:hAnsi="Cambria"/>
          <w:sz w:val="24"/>
        </w:rPr>
      </w:pPr>
      <w:r w:rsidRPr="00C50753">
        <w:rPr>
          <w:rFonts w:ascii="Cambria" w:eastAsia="Cambria" w:hAnsi="Cambria"/>
          <w:sz w:val="24"/>
        </w:rPr>
        <w:t>(5) Neuhradí-li zákonný zástupce nezletilého žáka nebo zletilý žák úplatu v termínu podle odstavce 4, vyzve jej písemně ředitel školy k úhradě a současně stanoví přiměřenou lhůtu k úhradě.</w:t>
      </w:r>
    </w:p>
    <w:p w:rsidR="00CE02C6" w:rsidRPr="00C50753" w:rsidRDefault="00CE02C6" w:rsidP="00CE02C6">
      <w:pPr>
        <w:spacing w:line="281" w:lineRule="exact"/>
        <w:rPr>
          <w:rFonts w:ascii="Cambria" w:eastAsia="Cambria" w:hAnsi="Cambria"/>
          <w:i/>
          <w:sz w:val="24"/>
        </w:rPr>
      </w:pPr>
    </w:p>
    <w:p w:rsidR="00CE02C6" w:rsidRPr="00C50753" w:rsidRDefault="00CE02C6" w:rsidP="00CE02C6">
      <w:pPr>
        <w:numPr>
          <w:ilvl w:val="1"/>
          <w:numId w:val="22"/>
        </w:numPr>
        <w:tabs>
          <w:tab w:val="left" w:pos="4564"/>
        </w:tabs>
        <w:spacing w:line="0" w:lineRule="atLeast"/>
        <w:ind w:left="4564" w:hanging="181"/>
        <w:rPr>
          <w:rFonts w:ascii="Cambria" w:eastAsia="Cambria" w:hAnsi="Cambria"/>
          <w:sz w:val="24"/>
        </w:rPr>
      </w:pPr>
      <w:r w:rsidRPr="00C50753">
        <w:rPr>
          <w:rFonts w:ascii="Cambria" w:eastAsia="Cambria" w:hAnsi="Cambria"/>
          <w:sz w:val="24"/>
        </w:rPr>
        <w:t>9</w:t>
      </w:r>
    </w:p>
    <w:p w:rsidR="00CE02C6" w:rsidRPr="00C50753" w:rsidRDefault="00CE02C6" w:rsidP="00CE02C6">
      <w:pPr>
        <w:spacing w:line="20" w:lineRule="exact"/>
        <w:rPr>
          <w:rFonts w:ascii="Times New Roman" w:eastAsia="Times New Roman" w:hAnsi="Times New Roman"/>
        </w:rPr>
      </w:pPr>
    </w:p>
    <w:p w:rsidR="00CE02C6" w:rsidRPr="00C50753" w:rsidRDefault="00CE02C6" w:rsidP="00CE02C6">
      <w:pPr>
        <w:spacing w:line="263"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Přehlídky a soutěže</w:t>
      </w:r>
    </w:p>
    <w:p w:rsidR="00CE02C6" w:rsidRPr="00C50753" w:rsidRDefault="00CE02C6" w:rsidP="00CE02C6">
      <w:pPr>
        <w:spacing w:line="282" w:lineRule="exact"/>
        <w:rPr>
          <w:rFonts w:ascii="Times New Roman" w:eastAsia="Times New Roman" w:hAnsi="Times New Roman"/>
        </w:rPr>
      </w:pPr>
    </w:p>
    <w:p w:rsidR="00CE02C6" w:rsidRPr="00C50753" w:rsidRDefault="00CE02C6" w:rsidP="00CE02C6">
      <w:pPr>
        <w:spacing w:line="239" w:lineRule="auto"/>
        <w:ind w:left="4" w:right="20"/>
        <w:jc w:val="both"/>
        <w:rPr>
          <w:rFonts w:ascii="Cambria" w:eastAsia="Cambria" w:hAnsi="Cambria"/>
          <w:sz w:val="24"/>
        </w:rPr>
      </w:pPr>
      <w:r w:rsidRPr="00C50753">
        <w:rPr>
          <w:rFonts w:ascii="Cambria" w:eastAsia="Cambria" w:hAnsi="Cambria"/>
          <w:sz w:val="24"/>
        </w:rPr>
        <w:t>K podpoře nadaných</w:t>
      </w:r>
      <w:r>
        <w:rPr>
          <w:rFonts w:ascii="Cambria" w:eastAsia="Cambria" w:hAnsi="Cambria"/>
          <w:sz w:val="24"/>
        </w:rPr>
        <w:t xml:space="preserve"> </w:t>
      </w:r>
      <w:r w:rsidRPr="00C50753">
        <w:rPr>
          <w:rFonts w:ascii="Cambria" w:eastAsia="Cambria" w:hAnsi="Cambria"/>
          <w:sz w:val="24"/>
        </w:rPr>
        <w:t xml:space="preserve">a mimořádně nadaných žáků se organizují přehlídky a soutěže žáků v jednotlivých uměleckých oborech </w:t>
      </w:r>
      <w:r w:rsidR="004B33A0">
        <w:rPr>
          <w:rFonts w:ascii="Cambria" w:eastAsia="Cambria" w:hAnsi="Cambria"/>
          <w:sz w:val="24"/>
        </w:rPr>
        <w:t>a vzdělávacích zaměření</w:t>
      </w:r>
      <w:r w:rsidRPr="00C50753">
        <w:rPr>
          <w:rFonts w:ascii="Cambria" w:eastAsia="Cambria" w:hAnsi="Cambria"/>
          <w:sz w:val="24"/>
        </w:rPr>
        <w:t>ch.</w:t>
      </w:r>
    </w:p>
    <w:p w:rsidR="00CE02C6" w:rsidRDefault="00CE02C6" w:rsidP="00CE02C6">
      <w:pPr>
        <w:spacing w:line="287" w:lineRule="exact"/>
        <w:rPr>
          <w:rFonts w:ascii="Times New Roman" w:eastAsia="Times New Roman" w:hAnsi="Times New Roman"/>
        </w:rPr>
      </w:pPr>
    </w:p>
    <w:p w:rsidR="00D3185B" w:rsidRDefault="00D3185B" w:rsidP="00CE02C6">
      <w:pPr>
        <w:spacing w:line="287" w:lineRule="exact"/>
        <w:rPr>
          <w:rFonts w:ascii="Times New Roman" w:eastAsia="Times New Roman" w:hAnsi="Times New Roman"/>
        </w:rPr>
      </w:pPr>
    </w:p>
    <w:p w:rsidR="00D3185B" w:rsidRPr="00C50753" w:rsidRDefault="00D3185B" w:rsidP="00CE02C6">
      <w:pPr>
        <w:spacing w:line="287" w:lineRule="exact"/>
        <w:rPr>
          <w:rFonts w:ascii="Times New Roman" w:eastAsia="Times New Roman" w:hAnsi="Times New Roman"/>
        </w:rPr>
      </w:pPr>
    </w:p>
    <w:p w:rsidR="004B33A0" w:rsidRDefault="004B33A0" w:rsidP="00CE02C6">
      <w:pPr>
        <w:spacing w:line="0" w:lineRule="atLeast"/>
        <w:ind w:right="16"/>
        <w:jc w:val="center"/>
        <w:rPr>
          <w:rFonts w:ascii="Cambria" w:eastAsia="Cambria" w:hAnsi="Cambria"/>
          <w:sz w:val="24"/>
        </w:rPr>
      </w:pPr>
    </w:p>
    <w:p w:rsidR="00CE02C6" w:rsidRPr="00C50753" w:rsidRDefault="00CE02C6" w:rsidP="00CE02C6">
      <w:pPr>
        <w:spacing w:line="0" w:lineRule="atLeast"/>
        <w:ind w:right="16"/>
        <w:jc w:val="center"/>
        <w:rPr>
          <w:rFonts w:ascii="Cambria" w:eastAsia="Cambria" w:hAnsi="Cambria"/>
          <w:sz w:val="24"/>
        </w:rPr>
      </w:pPr>
      <w:bookmarkStart w:id="4" w:name="_GoBack"/>
      <w:bookmarkEnd w:id="4"/>
      <w:r w:rsidRPr="00C50753">
        <w:rPr>
          <w:rFonts w:ascii="Cambria" w:eastAsia="Cambria" w:hAnsi="Cambria"/>
          <w:sz w:val="24"/>
        </w:rPr>
        <w:lastRenderedPageBreak/>
        <w:t>§ 10</w:t>
      </w:r>
    </w:p>
    <w:p w:rsidR="00CE02C6" w:rsidRPr="00C50753" w:rsidRDefault="00CE02C6" w:rsidP="00CE02C6">
      <w:pPr>
        <w:spacing w:line="280"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Přechodné ustanovení</w:t>
      </w:r>
    </w:p>
    <w:p w:rsidR="00CE02C6" w:rsidRPr="00C50753" w:rsidRDefault="00CE02C6" w:rsidP="00CE02C6">
      <w:pPr>
        <w:spacing w:line="284" w:lineRule="exact"/>
        <w:rPr>
          <w:rFonts w:ascii="Times New Roman" w:eastAsia="Times New Roman" w:hAnsi="Times New Roman"/>
        </w:rPr>
      </w:pPr>
    </w:p>
    <w:p w:rsidR="00CE02C6" w:rsidRPr="00C50753" w:rsidRDefault="00CE02C6" w:rsidP="00CE02C6">
      <w:pPr>
        <w:spacing w:line="239" w:lineRule="auto"/>
        <w:ind w:left="4" w:right="20"/>
        <w:jc w:val="both"/>
        <w:rPr>
          <w:rFonts w:ascii="Cambria" w:eastAsia="Cambria" w:hAnsi="Cambria"/>
          <w:sz w:val="24"/>
        </w:rPr>
      </w:pPr>
      <w:r w:rsidRPr="00C50753">
        <w:rPr>
          <w:rFonts w:ascii="Cambria" w:eastAsia="Cambria" w:hAnsi="Cambria"/>
          <w:sz w:val="24"/>
        </w:rPr>
        <w:t>Výše úplaty se podle § 8 odst. 1 a 2 stanoví od školního roku 2005/2006. Do té doby se postupuje podle dosavadních právních předpisů.</w:t>
      </w:r>
    </w:p>
    <w:p w:rsidR="00CE02C6" w:rsidRPr="00C50753" w:rsidRDefault="00CE02C6" w:rsidP="00CE02C6">
      <w:pPr>
        <w:spacing w:line="281"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sz w:val="24"/>
        </w:rPr>
      </w:pPr>
      <w:r w:rsidRPr="00C50753">
        <w:rPr>
          <w:rFonts w:ascii="Cambria" w:eastAsia="Cambria" w:hAnsi="Cambria"/>
          <w:sz w:val="24"/>
        </w:rPr>
        <w:t>§ 11</w:t>
      </w:r>
    </w:p>
    <w:p w:rsidR="00CE02C6" w:rsidRPr="00C50753" w:rsidRDefault="00CE02C6" w:rsidP="00CE02C6">
      <w:pPr>
        <w:spacing w:line="283" w:lineRule="exact"/>
        <w:rPr>
          <w:rFonts w:ascii="Times New Roman" w:eastAsia="Times New Roman" w:hAnsi="Times New Roman"/>
        </w:rPr>
      </w:pPr>
    </w:p>
    <w:p w:rsidR="00CE02C6" w:rsidRPr="00C50753" w:rsidRDefault="00CE02C6" w:rsidP="00CE02C6">
      <w:pPr>
        <w:spacing w:line="0" w:lineRule="atLeast"/>
        <w:ind w:right="16"/>
        <w:jc w:val="center"/>
        <w:rPr>
          <w:rFonts w:ascii="Cambria" w:eastAsia="Cambria" w:hAnsi="Cambria"/>
          <w:b/>
          <w:sz w:val="24"/>
        </w:rPr>
      </w:pPr>
      <w:r w:rsidRPr="00C50753">
        <w:rPr>
          <w:rFonts w:ascii="Cambria" w:eastAsia="Cambria" w:hAnsi="Cambria"/>
          <w:b/>
          <w:sz w:val="24"/>
        </w:rPr>
        <w:t>Zrušovací ustanovení</w:t>
      </w:r>
    </w:p>
    <w:p w:rsidR="00CE02C6" w:rsidRPr="00C50753" w:rsidRDefault="00CE02C6" w:rsidP="00CE02C6">
      <w:pPr>
        <w:spacing w:line="281" w:lineRule="exact"/>
        <w:rPr>
          <w:rFonts w:ascii="Times New Roman" w:eastAsia="Times New Roman" w:hAnsi="Times New Roman"/>
        </w:rPr>
      </w:pPr>
    </w:p>
    <w:p w:rsidR="00CE02C6" w:rsidRPr="00C50753" w:rsidRDefault="00CE02C6" w:rsidP="00CE02C6">
      <w:pPr>
        <w:spacing w:line="0" w:lineRule="atLeast"/>
        <w:ind w:left="4"/>
        <w:rPr>
          <w:rFonts w:ascii="Cambria" w:eastAsia="Cambria" w:hAnsi="Cambria"/>
          <w:sz w:val="24"/>
        </w:rPr>
      </w:pPr>
      <w:r w:rsidRPr="00C50753">
        <w:rPr>
          <w:rFonts w:ascii="Cambria" w:eastAsia="Cambria" w:hAnsi="Cambria"/>
          <w:sz w:val="24"/>
        </w:rPr>
        <w:t>Zrušuje se:</w:t>
      </w:r>
    </w:p>
    <w:p w:rsidR="00CE02C6" w:rsidRPr="00C50753" w:rsidRDefault="00CE02C6" w:rsidP="00CE02C6">
      <w:pPr>
        <w:spacing w:line="360" w:lineRule="exact"/>
        <w:rPr>
          <w:rFonts w:ascii="Times New Roman" w:eastAsia="Times New Roman" w:hAnsi="Times New Roman"/>
        </w:rPr>
      </w:pPr>
      <w:bookmarkStart w:id="5" w:name="page7"/>
      <w:bookmarkEnd w:id="5"/>
    </w:p>
    <w:p w:rsidR="00CE02C6" w:rsidRPr="00C50753" w:rsidRDefault="00CE02C6" w:rsidP="00CE02C6">
      <w:pPr>
        <w:numPr>
          <w:ilvl w:val="0"/>
          <w:numId w:val="23"/>
        </w:numPr>
        <w:tabs>
          <w:tab w:val="left" w:pos="263"/>
        </w:tabs>
        <w:spacing w:line="0" w:lineRule="atLeast"/>
        <w:ind w:left="4" w:hanging="4"/>
        <w:rPr>
          <w:rFonts w:ascii="Cambria" w:eastAsia="Cambria" w:hAnsi="Cambria"/>
          <w:i/>
          <w:sz w:val="24"/>
        </w:rPr>
      </w:pPr>
      <w:r w:rsidRPr="00C50753">
        <w:rPr>
          <w:rFonts w:ascii="Cambria" w:eastAsia="Cambria" w:hAnsi="Cambria"/>
          <w:sz w:val="24"/>
        </w:rPr>
        <w:t>Vyhláška Ministerstva školství, mládeže a tělovýchovy České republiky č. 292/1991 Sb., o základních uměleckých školách.</w:t>
      </w:r>
    </w:p>
    <w:p w:rsidR="00CE02C6" w:rsidRPr="00C50753" w:rsidRDefault="00CE02C6" w:rsidP="00CE02C6">
      <w:pPr>
        <w:spacing w:line="1" w:lineRule="exact"/>
        <w:rPr>
          <w:rFonts w:ascii="Cambria" w:eastAsia="Cambria" w:hAnsi="Cambria"/>
          <w:i/>
          <w:sz w:val="24"/>
        </w:rPr>
      </w:pPr>
    </w:p>
    <w:p w:rsidR="00CE02C6" w:rsidRPr="00C50753" w:rsidRDefault="00CE02C6" w:rsidP="00CE02C6">
      <w:pPr>
        <w:numPr>
          <w:ilvl w:val="0"/>
          <w:numId w:val="23"/>
        </w:numPr>
        <w:tabs>
          <w:tab w:val="left" w:pos="280"/>
        </w:tabs>
        <w:spacing w:line="239" w:lineRule="auto"/>
        <w:ind w:left="4" w:hanging="4"/>
        <w:rPr>
          <w:rFonts w:ascii="Cambria" w:eastAsia="Cambria" w:hAnsi="Cambria"/>
          <w:i/>
          <w:sz w:val="24"/>
        </w:rPr>
      </w:pPr>
      <w:r w:rsidRPr="00C50753">
        <w:rPr>
          <w:rFonts w:ascii="Cambria" w:eastAsia="Cambria" w:hAnsi="Cambria"/>
          <w:sz w:val="24"/>
        </w:rPr>
        <w:t>Vyhláška č. 151/2003 Sb., kterou se mění vyhláška č. 292/1991 Sb., o základních uměleckých školách, ve znění zákona č. 138/1995 Sb.</w:t>
      </w:r>
    </w:p>
    <w:p w:rsidR="00CE02C6" w:rsidRPr="00C50753" w:rsidRDefault="00CE02C6" w:rsidP="00CE02C6">
      <w:pPr>
        <w:spacing w:line="1" w:lineRule="exact"/>
        <w:rPr>
          <w:rFonts w:ascii="Cambria" w:eastAsia="Cambria" w:hAnsi="Cambria"/>
          <w:i/>
          <w:sz w:val="24"/>
        </w:rPr>
      </w:pPr>
    </w:p>
    <w:p w:rsidR="00CE02C6" w:rsidRPr="00C50753" w:rsidRDefault="00CE02C6" w:rsidP="00CE02C6">
      <w:pPr>
        <w:numPr>
          <w:ilvl w:val="0"/>
          <w:numId w:val="23"/>
        </w:numPr>
        <w:tabs>
          <w:tab w:val="left" w:pos="280"/>
        </w:tabs>
        <w:spacing w:line="0" w:lineRule="atLeast"/>
        <w:ind w:left="4" w:hanging="4"/>
        <w:rPr>
          <w:rFonts w:ascii="Cambria" w:eastAsia="Cambria" w:hAnsi="Cambria"/>
          <w:i/>
          <w:sz w:val="24"/>
        </w:rPr>
      </w:pPr>
      <w:r w:rsidRPr="00C50753">
        <w:rPr>
          <w:rFonts w:ascii="Cambria" w:eastAsia="Cambria" w:hAnsi="Cambria"/>
          <w:sz w:val="24"/>
        </w:rPr>
        <w:t>Vyhláška č. 155/2004 Sb., kterou se mění vyhláška č. 292/1991 Sb., o základních uměleckých školách, ve znění pozdějších předpisů.</w:t>
      </w:r>
    </w:p>
    <w:p w:rsidR="00CE02C6" w:rsidRPr="00C50753" w:rsidRDefault="00CE02C6" w:rsidP="00CE02C6">
      <w:pPr>
        <w:spacing w:line="280" w:lineRule="exact"/>
        <w:rPr>
          <w:rFonts w:ascii="Cambria" w:eastAsia="Cambria" w:hAnsi="Cambria"/>
          <w:i/>
          <w:sz w:val="24"/>
        </w:rPr>
      </w:pPr>
    </w:p>
    <w:p w:rsidR="00CE02C6" w:rsidRPr="00C50753" w:rsidRDefault="00CE02C6" w:rsidP="00CE02C6">
      <w:pPr>
        <w:numPr>
          <w:ilvl w:val="1"/>
          <w:numId w:val="23"/>
        </w:numPr>
        <w:tabs>
          <w:tab w:val="left" w:pos="4484"/>
        </w:tabs>
        <w:spacing w:line="0" w:lineRule="atLeast"/>
        <w:ind w:left="4484" w:hanging="168"/>
        <w:rPr>
          <w:rFonts w:ascii="Cambria" w:eastAsia="Cambria" w:hAnsi="Cambria"/>
          <w:sz w:val="24"/>
        </w:rPr>
      </w:pPr>
      <w:r w:rsidRPr="00C50753">
        <w:rPr>
          <w:rFonts w:ascii="Cambria" w:eastAsia="Cambria" w:hAnsi="Cambria"/>
          <w:sz w:val="24"/>
        </w:rPr>
        <w:t>12</w:t>
      </w:r>
    </w:p>
    <w:p w:rsidR="00CE02C6" w:rsidRPr="00C50753" w:rsidRDefault="00CE02C6" w:rsidP="00CE02C6">
      <w:pPr>
        <w:spacing w:line="280" w:lineRule="exact"/>
        <w:rPr>
          <w:rFonts w:ascii="Times New Roman" w:eastAsia="Times New Roman" w:hAnsi="Times New Roman"/>
        </w:rPr>
      </w:pPr>
    </w:p>
    <w:p w:rsidR="00CE02C6" w:rsidRPr="00C50753" w:rsidRDefault="00CE02C6" w:rsidP="00CE02C6">
      <w:pPr>
        <w:spacing w:line="0" w:lineRule="atLeast"/>
        <w:ind w:left="4044"/>
        <w:rPr>
          <w:rFonts w:ascii="Cambria" w:eastAsia="Cambria" w:hAnsi="Cambria"/>
          <w:b/>
          <w:sz w:val="24"/>
        </w:rPr>
      </w:pPr>
      <w:r w:rsidRPr="00C50753">
        <w:rPr>
          <w:rFonts w:ascii="Cambria" w:eastAsia="Cambria" w:hAnsi="Cambria"/>
          <w:b/>
          <w:sz w:val="24"/>
        </w:rPr>
        <w:t>Účinnost</w:t>
      </w:r>
    </w:p>
    <w:p w:rsidR="00CE02C6" w:rsidRPr="00C50753" w:rsidRDefault="00CE02C6" w:rsidP="00CE02C6">
      <w:pPr>
        <w:spacing w:line="283" w:lineRule="exact"/>
        <w:rPr>
          <w:rFonts w:ascii="Times New Roman" w:eastAsia="Times New Roman" w:hAnsi="Times New Roman"/>
        </w:rPr>
      </w:pPr>
    </w:p>
    <w:p w:rsidR="00CE02C6" w:rsidRPr="00C50753" w:rsidRDefault="00CE02C6" w:rsidP="00CE02C6">
      <w:pPr>
        <w:spacing w:line="0" w:lineRule="atLeast"/>
        <w:ind w:left="4"/>
        <w:rPr>
          <w:rFonts w:ascii="Cambria" w:eastAsia="Cambria" w:hAnsi="Cambria"/>
          <w:sz w:val="24"/>
        </w:rPr>
      </w:pPr>
      <w:r w:rsidRPr="00C50753">
        <w:rPr>
          <w:rFonts w:ascii="Cambria" w:eastAsia="Cambria" w:hAnsi="Cambria"/>
          <w:sz w:val="24"/>
        </w:rPr>
        <w:t>Tato vyhláška nabývá účinnosti dnem 1. září 2019.</w:t>
      </w:r>
    </w:p>
    <w:p w:rsidR="00CE02C6" w:rsidRPr="00C50753" w:rsidRDefault="00CE02C6" w:rsidP="00CE02C6">
      <w:pPr>
        <w:spacing w:line="283" w:lineRule="exact"/>
        <w:rPr>
          <w:rFonts w:ascii="Times New Roman" w:eastAsia="Times New Roman" w:hAnsi="Times New Roman"/>
        </w:rPr>
      </w:pPr>
    </w:p>
    <w:p w:rsidR="00CE02C6" w:rsidRPr="00C50753" w:rsidRDefault="00CE02C6" w:rsidP="00CE02C6">
      <w:pPr>
        <w:spacing w:line="282" w:lineRule="exact"/>
        <w:rPr>
          <w:rFonts w:ascii="Times New Roman" w:eastAsia="Times New Roman" w:hAnsi="Times New Roman"/>
        </w:rPr>
      </w:pPr>
    </w:p>
    <w:p w:rsidR="00CE02C6" w:rsidRPr="00C50753" w:rsidRDefault="00CE02C6" w:rsidP="00CE02C6">
      <w:pPr>
        <w:spacing w:line="0" w:lineRule="atLeast"/>
        <w:ind w:left="4"/>
        <w:rPr>
          <w:rFonts w:ascii="Cambria" w:eastAsia="Cambria" w:hAnsi="Cambria"/>
          <w:sz w:val="24"/>
        </w:rPr>
      </w:pPr>
      <w:r w:rsidRPr="00F27374">
        <w:rPr>
          <w:rFonts w:ascii="Cambria" w:eastAsia="Cambria" w:hAnsi="Cambria"/>
          <w:i/>
          <w:sz w:val="24"/>
          <w:vertAlign w:val="superscript"/>
        </w:rPr>
        <w:t>1</w:t>
      </w:r>
      <w:r w:rsidRPr="00C50753">
        <w:rPr>
          <w:rFonts w:ascii="Cambria" w:eastAsia="Cambria" w:hAnsi="Cambria"/>
          <w:i/>
          <w:sz w:val="24"/>
        </w:rPr>
        <w:t>)</w:t>
      </w:r>
      <w:r w:rsidRPr="00C50753">
        <w:rPr>
          <w:rFonts w:ascii="Cambria" w:eastAsia="Cambria" w:hAnsi="Cambria"/>
          <w:i/>
          <w:sz w:val="16"/>
        </w:rPr>
        <w:t xml:space="preserve"> </w:t>
      </w:r>
      <w:r w:rsidRPr="00C50753">
        <w:rPr>
          <w:rFonts w:ascii="Cambria" w:eastAsia="Cambria" w:hAnsi="Cambria"/>
          <w:sz w:val="24"/>
        </w:rPr>
        <w:t>§144 odst. 1 písm. g) školského zákona.</w:t>
      </w:r>
    </w:p>
    <w:p w:rsidR="00CE02C6" w:rsidRPr="00C50753" w:rsidRDefault="00CE02C6" w:rsidP="00CE02C6">
      <w:pPr>
        <w:spacing w:line="0" w:lineRule="atLeast"/>
        <w:ind w:left="4"/>
        <w:rPr>
          <w:rFonts w:ascii="Cambria" w:eastAsia="Cambria" w:hAnsi="Cambria"/>
          <w:sz w:val="24"/>
        </w:rPr>
      </w:pPr>
      <w:r w:rsidRPr="00F27374">
        <w:rPr>
          <w:rFonts w:ascii="Cambria" w:eastAsia="Cambria" w:hAnsi="Cambria"/>
          <w:i/>
          <w:sz w:val="24"/>
          <w:vertAlign w:val="superscript"/>
        </w:rPr>
        <w:t>2</w:t>
      </w:r>
      <w:r w:rsidRPr="00C50753">
        <w:rPr>
          <w:rFonts w:ascii="Cambria" w:eastAsia="Cambria" w:hAnsi="Cambria"/>
          <w:i/>
          <w:sz w:val="24"/>
        </w:rPr>
        <w:t>)</w:t>
      </w:r>
      <w:r w:rsidRPr="00C50753">
        <w:rPr>
          <w:rFonts w:ascii="Cambria" w:eastAsia="Cambria" w:hAnsi="Cambria"/>
          <w:i/>
          <w:sz w:val="16"/>
        </w:rPr>
        <w:t xml:space="preserve"> </w:t>
      </w:r>
      <w:r w:rsidRPr="00C50753">
        <w:rPr>
          <w:rFonts w:ascii="Cambria" w:eastAsia="Cambria" w:hAnsi="Cambria"/>
          <w:sz w:val="24"/>
        </w:rPr>
        <w:t>§30 odst. 2 školského zákona.</w:t>
      </w:r>
    </w:p>
    <w:p w:rsidR="00CE02C6" w:rsidRPr="00C50753" w:rsidRDefault="00CE02C6" w:rsidP="00CE02C6">
      <w:pPr>
        <w:spacing w:line="239" w:lineRule="auto"/>
        <w:ind w:left="4"/>
        <w:rPr>
          <w:rFonts w:ascii="Cambria" w:eastAsia="Cambria" w:hAnsi="Cambria"/>
          <w:sz w:val="24"/>
        </w:rPr>
      </w:pPr>
      <w:r w:rsidRPr="00F27374">
        <w:rPr>
          <w:rFonts w:ascii="Cambria" w:eastAsia="Cambria" w:hAnsi="Cambria"/>
          <w:i/>
          <w:sz w:val="24"/>
          <w:vertAlign w:val="superscript"/>
        </w:rPr>
        <w:t>3</w:t>
      </w:r>
      <w:r w:rsidRPr="00C50753">
        <w:rPr>
          <w:rFonts w:ascii="Cambria" w:eastAsia="Cambria" w:hAnsi="Cambria"/>
          <w:i/>
          <w:sz w:val="24"/>
        </w:rPr>
        <w:t>)</w:t>
      </w:r>
      <w:r w:rsidRPr="00C50753">
        <w:rPr>
          <w:rFonts w:ascii="Cambria" w:eastAsia="Cambria" w:hAnsi="Cambria"/>
          <w:i/>
          <w:sz w:val="16"/>
        </w:rPr>
        <w:t xml:space="preserve"> </w:t>
      </w:r>
      <w:r w:rsidRPr="00C50753">
        <w:rPr>
          <w:rFonts w:ascii="Cambria" w:eastAsia="Cambria" w:hAnsi="Cambria"/>
          <w:sz w:val="24"/>
        </w:rPr>
        <w:t>§31 odst. 2 až 4 školského zákona.</w:t>
      </w:r>
    </w:p>
    <w:p w:rsidR="00CE02C6" w:rsidRDefault="00CE02C6" w:rsidP="00CE02C6">
      <w:pPr>
        <w:spacing w:line="0" w:lineRule="atLeast"/>
        <w:ind w:left="4"/>
        <w:rPr>
          <w:rFonts w:ascii="Cambria" w:eastAsia="Cambria" w:hAnsi="Cambria"/>
          <w:sz w:val="24"/>
        </w:rPr>
      </w:pPr>
      <w:r w:rsidRPr="00F27374">
        <w:rPr>
          <w:rFonts w:ascii="Cambria" w:eastAsia="Cambria" w:hAnsi="Cambria"/>
          <w:i/>
          <w:sz w:val="24"/>
          <w:vertAlign w:val="superscript"/>
        </w:rPr>
        <w:t>4</w:t>
      </w:r>
      <w:r w:rsidRPr="00C50753">
        <w:rPr>
          <w:rFonts w:ascii="Cambria" w:eastAsia="Cambria" w:hAnsi="Cambria"/>
          <w:i/>
          <w:sz w:val="24"/>
        </w:rPr>
        <w:t>)</w:t>
      </w:r>
      <w:r w:rsidRPr="00C50753">
        <w:rPr>
          <w:rFonts w:ascii="Cambria" w:eastAsia="Cambria" w:hAnsi="Cambria"/>
          <w:i/>
          <w:sz w:val="16"/>
        </w:rPr>
        <w:t xml:space="preserve"> </w:t>
      </w:r>
      <w:r w:rsidRPr="00C50753">
        <w:rPr>
          <w:rFonts w:ascii="Cambria" w:eastAsia="Cambria" w:hAnsi="Cambria"/>
          <w:sz w:val="24"/>
        </w:rPr>
        <w:t>§160 odst. 1 písm. c) škols</w:t>
      </w:r>
      <w:r>
        <w:rPr>
          <w:rFonts w:ascii="Cambria" w:eastAsia="Cambria" w:hAnsi="Cambria"/>
          <w:sz w:val="24"/>
        </w:rPr>
        <w:t>kého zákona.</w:t>
      </w:r>
    </w:p>
    <w:p w:rsidR="002A08DD" w:rsidRDefault="002A08DD"/>
    <w:sectPr w:rsidR="002A08DD">
      <w:pgSz w:w="11900" w:h="16838"/>
      <w:pgMar w:top="1440" w:right="1426" w:bottom="1440" w:left="1416" w:header="0" w:footer="0" w:gutter="0"/>
      <w:cols w:space="0" w:equalWidth="0">
        <w:col w:w="906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EF438C"/>
    <w:lvl w:ilvl="0" w:tplc="FFFFFFFF">
      <w:start w:val="1"/>
      <w:numFmt w:val="bullet"/>
      <w:lvlText w:val="č."/>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35225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09CF92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BEFD79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B6807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25E45D3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519B500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21DA31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2B145D34"/>
    <w:multiLevelType w:val="hybridMultilevel"/>
    <w:tmpl w:val="E0D88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87"/>
    <w:rsid w:val="001D6187"/>
    <w:rsid w:val="002A08DD"/>
    <w:rsid w:val="004B33A0"/>
    <w:rsid w:val="005C6D66"/>
    <w:rsid w:val="00CE02C6"/>
    <w:rsid w:val="00D3185B"/>
    <w:rsid w:val="00F27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0FD9"/>
  <w15:chartTrackingRefBased/>
  <w15:docId w15:val="{7D6C9B67-56B5-46A2-9EC5-9425CBD4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02C6"/>
    <w:pPr>
      <w:spacing w:after="0" w:line="240" w:lineRule="auto"/>
    </w:pPr>
    <w:rPr>
      <w:rFonts w:ascii="Calibri" w:eastAsia="Calibri" w:hAnsi="Calibri"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E02C6"/>
    <w:pPr>
      <w:ind w:left="720"/>
      <w:contextualSpacing/>
    </w:pPr>
  </w:style>
  <w:style w:type="paragraph" w:styleId="Textbubliny">
    <w:name w:val="Balloon Text"/>
    <w:basedOn w:val="Normln"/>
    <w:link w:val="TextbublinyChar"/>
    <w:uiPriority w:val="99"/>
    <w:semiHidden/>
    <w:unhideWhenUsed/>
    <w:rsid w:val="00CE02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02C6"/>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67D2B-E5AE-47A0-9D01-0B5362C1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2063</Words>
  <Characters>12175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8</cp:revision>
  <cp:lastPrinted>2019-08-26T09:42:00Z</cp:lastPrinted>
  <dcterms:created xsi:type="dcterms:W3CDTF">2019-08-26T09:31:00Z</dcterms:created>
  <dcterms:modified xsi:type="dcterms:W3CDTF">2019-08-27T07:56:00Z</dcterms:modified>
</cp:coreProperties>
</file>